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BE" w:rsidRDefault="00444DA7">
      <w:r>
        <w:t>Y6 time table Spring term 1 2020</w:t>
      </w:r>
    </w:p>
    <w:tbl>
      <w:tblPr>
        <w:tblStyle w:val="TableGrid"/>
        <w:tblW w:w="15790" w:type="dxa"/>
        <w:tblLayout w:type="fixed"/>
        <w:tblLook w:val="04A0" w:firstRow="1" w:lastRow="0" w:firstColumn="1" w:lastColumn="0" w:noHBand="0" w:noVBand="1"/>
      </w:tblPr>
      <w:tblGrid>
        <w:gridCol w:w="1260"/>
        <w:gridCol w:w="1429"/>
        <w:gridCol w:w="1067"/>
        <w:gridCol w:w="977"/>
        <w:gridCol w:w="773"/>
        <w:gridCol w:w="1152"/>
        <w:gridCol w:w="1505"/>
        <w:gridCol w:w="887"/>
        <w:gridCol w:w="1486"/>
        <w:gridCol w:w="222"/>
        <w:gridCol w:w="1364"/>
        <w:gridCol w:w="222"/>
        <w:gridCol w:w="337"/>
        <w:gridCol w:w="987"/>
        <w:gridCol w:w="423"/>
        <w:gridCol w:w="741"/>
        <w:gridCol w:w="958"/>
      </w:tblGrid>
      <w:tr w:rsidR="008D6E66" w:rsidTr="00220D39">
        <w:trPr>
          <w:trHeight w:val="1107"/>
        </w:trPr>
        <w:tc>
          <w:tcPr>
            <w:tcW w:w="1260" w:type="dxa"/>
            <w:shd w:val="clear" w:color="auto" w:fill="F4B083" w:themeFill="accent2" w:themeFillTint="99"/>
          </w:tcPr>
          <w:p w:rsidR="00ED5C58" w:rsidRPr="005B345C" w:rsidRDefault="00ED5C58">
            <w:pPr>
              <w:rPr>
                <w:b/>
              </w:rPr>
            </w:pPr>
            <w:r w:rsidRPr="005B345C">
              <w:rPr>
                <w:b/>
              </w:rPr>
              <w:t>Day</w:t>
            </w:r>
          </w:p>
        </w:tc>
        <w:tc>
          <w:tcPr>
            <w:tcW w:w="1429" w:type="dxa"/>
            <w:shd w:val="clear" w:color="auto" w:fill="F4B083" w:themeFill="accent2" w:themeFillTint="99"/>
          </w:tcPr>
          <w:p w:rsidR="00ED5C58" w:rsidRPr="005B345C" w:rsidRDefault="00ED5C58">
            <w:pPr>
              <w:rPr>
                <w:b/>
              </w:rPr>
            </w:pPr>
            <w:r w:rsidRPr="005B345C">
              <w:rPr>
                <w:b/>
              </w:rPr>
              <w:t xml:space="preserve">8.50-9.10 </w:t>
            </w:r>
          </w:p>
          <w:p w:rsidR="00ED5C58" w:rsidRPr="005B345C" w:rsidRDefault="00ED5C58">
            <w:pPr>
              <w:rPr>
                <w:b/>
              </w:rPr>
            </w:pPr>
            <w:r w:rsidRPr="005B345C">
              <w:rPr>
                <w:b/>
              </w:rPr>
              <w:t>Morning Activity</w:t>
            </w:r>
          </w:p>
        </w:tc>
        <w:tc>
          <w:tcPr>
            <w:tcW w:w="2044" w:type="dxa"/>
            <w:gridSpan w:val="2"/>
            <w:shd w:val="clear" w:color="auto" w:fill="F4B083" w:themeFill="accent2" w:themeFillTint="99"/>
          </w:tcPr>
          <w:p w:rsidR="00ED5C58" w:rsidRPr="005B345C" w:rsidRDefault="00ED5C58">
            <w:pPr>
              <w:rPr>
                <w:b/>
              </w:rPr>
            </w:pPr>
            <w:r w:rsidRPr="005B345C">
              <w:rPr>
                <w:b/>
              </w:rPr>
              <w:t>9.10 – 10.15</w:t>
            </w:r>
          </w:p>
        </w:tc>
        <w:tc>
          <w:tcPr>
            <w:tcW w:w="773" w:type="dxa"/>
            <w:shd w:val="clear" w:color="auto" w:fill="F4B083" w:themeFill="accent2" w:themeFillTint="99"/>
          </w:tcPr>
          <w:p w:rsidR="00ED5C58" w:rsidRPr="005B345C" w:rsidRDefault="00ED5C58">
            <w:pPr>
              <w:rPr>
                <w:b/>
              </w:rPr>
            </w:pPr>
            <w:r w:rsidRPr="005B345C">
              <w:rPr>
                <w:b/>
              </w:rPr>
              <w:t>10.30-10.40</w:t>
            </w:r>
          </w:p>
        </w:tc>
        <w:tc>
          <w:tcPr>
            <w:tcW w:w="1152" w:type="dxa"/>
            <w:shd w:val="clear" w:color="auto" w:fill="F4B083" w:themeFill="accent2" w:themeFillTint="99"/>
          </w:tcPr>
          <w:p w:rsidR="00ED5C58" w:rsidRPr="005B345C" w:rsidRDefault="00ED5C58">
            <w:pPr>
              <w:rPr>
                <w:b/>
              </w:rPr>
            </w:pPr>
            <w:r w:rsidRPr="005B345C">
              <w:rPr>
                <w:b/>
              </w:rPr>
              <w:t>10.40.- 11.10</w:t>
            </w:r>
          </w:p>
        </w:tc>
        <w:tc>
          <w:tcPr>
            <w:tcW w:w="1505" w:type="dxa"/>
            <w:shd w:val="clear" w:color="auto" w:fill="F4B083" w:themeFill="accent2" w:themeFillTint="99"/>
          </w:tcPr>
          <w:p w:rsidR="00ED5C58" w:rsidRPr="005B345C" w:rsidRDefault="00ED5C58">
            <w:pPr>
              <w:rPr>
                <w:b/>
              </w:rPr>
            </w:pPr>
            <w:r w:rsidRPr="005B345C">
              <w:rPr>
                <w:b/>
              </w:rPr>
              <w:t>11.10 – 12.10pm</w:t>
            </w:r>
          </w:p>
        </w:tc>
        <w:tc>
          <w:tcPr>
            <w:tcW w:w="887" w:type="dxa"/>
            <w:shd w:val="clear" w:color="auto" w:fill="F4B083" w:themeFill="accent2" w:themeFillTint="99"/>
          </w:tcPr>
          <w:p w:rsidR="00ED5C58" w:rsidRPr="005B345C" w:rsidRDefault="00ED5C58">
            <w:pPr>
              <w:rPr>
                <w:b/>
              </w:rPr>
            </w:pPr>
            <w:r w:rsidRPr="005B345C">
              <w:rPr>
                <w:b/>
              </w:rPr>
              <w:t>12.10 -1.00pm</w:t>
            </w:r>
          </w:p>
        </w:tc>
        <w:tc>
          <w:tcPr>
            <w:tcW w:w="1708" w:type="dxa"/>
            <w:gridSpan w:val="2"/>
            <w:shd w:val="clear" w:color="auto" w:fill="F4B083" w:themeFill="accent2" w:themeFillTint="99"/>
          </w:tcPr>
          <w:p w:rsidR="00ED5C58" w:rsidRPr="005B345C" w:rsidRDefault="00ED5C58">
            <w:pPr>
              <w:rPr>
                <w:b/>
              </w:rPr>
            </w:pPr>
            <w:r w:rsidRPr="005B345C">
              <w:rPr>
                <w:b/>
              </w:rPr>
              <w:t>1-.1.15</w:t>
            </w:r>
          </w:p>
        </w:tc>
        <w:tc>
          <w:tcPr>
            <w:tcW w:w="2910" w:type="dxa"/>
            <w:gridSpan w:val="4"/>
            <w:shd w:val="clear" w:color="auto" w:fill="F4B083" w:themeFill="accent2" w:themeFillTint="99"/>
          </w:tcPr>
          <w:p w:rsidR="00ED5C58" w:rsidRPr="005B345C" w:rsidRDefault="00ED5C58">
            <w:pPr>
              <w:rPr>
                <w:b/>
              </w:rPr>
            </w:pPr>
            <w:r w:rsidRPr="005B345C">
              <w:rPr>
                <w:b/>
              </w:rPr>
              <w:t>1.15-1.45</w:t>
            </w:r>
          </w:p>
        </w:tc>
        <w:tc>
          <w:tcPr>
            <w:tcW w:w="1164" w:type="dxa"/>
            <w:gridSpan w:val="2"/>
            <w:shd w:val="clear" w:color="auto" w:fill="F4B083" w:themeFill="accent2" w:themeFillTint="99"/>
          </w:tcPr>
          <w:p w:rsidR="00ED5C58" w:rsidRPr="005B345C" w:rsidRDefault="00ED5C58">
            <w:pPr>
              <w:rPr>
                <w:b/>
              </w:rPr>
            </w:pPr>
            <w:r w:rsidRPr="005B345C">
              <w:rPr>
                <w:b/>
              </w:rPr>
              <w:t>1.45 – 2.30</w:t>
            </w:r>
          </w:p>
        </w:tc>
        <w:tc>
          <w:tcPr>
            <w:tcW w:w="958" w:type="dxa"/>
            <w:shd w:val="clear" w:color="auto" w:fill="F4B083" w:themeFill="accent2" w:themeFillTint="99"/>
          </w:tcPr>
          <w:p w:rsidR="00ED5C58" w:rsidRPr="005B345C" w:rsidRDefault="00ED5C58">
            <w:pPr>
              <w:rPr>
                <w:b/>
              </w:rPr>
            </w:pPr>
            <w:r w:rsidRPr="005B345C">
              <w:rPr>
                <w:b/>
              </w:rPr>
              <w:t>2.30-3.00pm</w:t>
            </w:r>
          </w:p>
        </w:tc>
      </w:tr>
      <w:tr w:rsidR="008D6E66" w:rsidTr="00220D39">
        <w:trPr>
          <w:trHeight w:val="1393"/>
        </w:trPr>
        <w:tc>
          <w:tcPr>
            <w:tcW w:w="1260" w:type="dxa"/>
            <w:shd w:val="clear" w:color="auto" w:fill="FFFF00"/>
          </w:tcPr>
          <w:p w:rsidR="008D6E66" w:rsidRPr="005B345C" w:rsidRDefault="008D6E66">
            <w:pPr>
              <w:rPr>
                <w:b/>
              </w:rPr>
            </w:pPr>
            <w:r w:rsidRPr="005B345C">
              <w:rPr>
                <w:b/>
              </w:rPr>
              <w:t>Monday</w:t>
            </w:r>
          </w:p>
        </w:tc>
        <w:tc>
          <w:tcPr>
            <w:tcW w:w="1429" w:type="dxa"/>
            <w:shd w:val="clear" w:color="auto" w:fill="FFFF00"/>
          </w:tcPr>
          <w:p w:rsidR="008D6E66" w:rsidRDefault="008D6E66">
            <w:r>
              <w:t>Times tables/key skills</w:t>
            </w:r>
          </w:p>
        </w:tc>
        <w:tc>
          <w:tcPr>
            <w:tcW w:w="2044" w:type="dxa"/>
            <w:gridSpan w:val="2"/>
            <w:shd w:val="clear" w:color="auto" w:fill="FFFF00"/>
          </w:tcPr>
          <w:p w:rsidR="008D6E66" w:rsidRDefault="008D6E66">
            <w:r>
              <w:t>Maths</w:t>
            </w:r>
          </w:p>
        </w:tc>
        <w:tc>
          <w:tcPr>
            <w:tcW w:w="773" w:type="dxa"/>
            <w:shd w:val="clear" w:color="auto" w:fill="FFFF00"/>
          </w:tcPr>
          <w:p w:rsidR="008D6E66" w:rsidRDefault="008D6E66">
            <w:r>
              <w:t>Break</w:t>
            </w:r>
          </w:p>
        </w:tc>
        <w:tc>
          <w:tcPr>
            <w:tcW w:w="1152" w:type="dxa"/>
            <w:shd w:val="clear" w:color="auto" w:fill="FFFF00"/>
          </w:tcPr>
          <w:p w:rsidR="008D6E66" w:rsidRDefault="008D6E66">
            <w:r>
              <w:t>Whole-class reading</w:t>
            </w:r>
          </w:p>
        </w:tc>
        <w:tc>
          <w:tcPr>
            <w:tcW w:w="1505" w:type="dxa"/>
            <w:shd w:val="clear" w:color="auto" w:fill="FFFF00"/>
          </w:tcPr>
          <w:p w:rsidR="008D6E66" w:rsidRDefault="008D6E66">
            <w:r>
              <w:t>English</w:t>
            </w:r>
          </w:p>
        </w:tc>
        <w:tc>
          <w:tcPr>
            <w:tcW w:w="887" w:type="dxa"/>
            <w:shd w:val="clear" w:color="auto" w:fill="FFFF00"/>
          </w:tcPr>
          <w:p w:rsidR="008D6E66" w:rsidRDefault="008D6E66">
            <w:r>
              <w:t>Lunch</w:t>
            </w:r>
          </w:p>
        </w:tc>
        <w:tc>
          <w:tcPr>
            <w:tcW w:w="1708" w:type="dxa"/>
            <w:gridSpan w:val="2"/>
            <w:shd w:val="clear" w:color="auto" w:fill="FFFF00"/>
          </w:tcPr>
          <w:p w:rsidR="008D6E66" w:rsidRDefault="008D6E66">
            <w:r>
              <w:t>Independent reading</w:t>
            </w:r>
          </w:p>
        </w:tc>
        <w:tc>
          <w:tcPr>
            <w:tcW w:w="2910" w:type="dxa"/>
            <w:gridSpan w:val="4"/>
            <w:shd w:val="clear" w:color="auto" w:fill="FFFF00"/>
          </w:tcPr>
          <w:p w:rsidR="008D6E66" w:rsidRDefault="008D6E66">
            <w:r>
              <w:t>RE</w:t>
            </w:r>
          </w:p>
        </w:tc>
        <w:tc>
          <w:tcPr>
            <w:tcW w:w="423" w:type="dxa"/>
            <w:shd w:val="clear" w:color="auto" w:fill="FFFF00"/>
          </w:tcPr>
          <w:p w:rsidR="008D6E66" w:rsidRDefault="008D6E66">
            <w:r>
              <w:t>RE</w:t>
            </w:r>
          </w:p>
        </w:tc>
        <w:tc>
          <w:tcPr>
            <w:tcW w:w="741" w:type="dxa"/>
            <w:shd w:val="clear" w:color="auto" w:fill="FFFF00"/>
          </w:tcPr>
          <w:p w:rsidR="008D6E66" w:rsidRDefault="008D6E66">
            <w:r>
              <w:t xml:space="preserve">2.20 10 </w:t>
            </w:r>
            <w:proofErr w:type="spellStart"/>
            <w:r>
              <w:t>mins</w:t>
            </w:r>
            <w:proofErr w:type="spellEnd"/>
            <w:r>
              <w:t xml:space="preserve"> active</w:t>
            </w:r>
          </w:p>
        </w:tc>
        <w:tc>
          <w:tcPr>
            <w:tcW w:w="958" w:type="dxa"/>
            <w:shd w:val="clear" w:color="auto" w:fill="FFFF00"/>
          </w:tcPr>
          <w:p w:rsidR="008D6E66" w:rsidRDefault="008D6E66">
            <w:r>
              <w:t>Music</w:t>
            </w:r>
          </w:p>
        </w:tc>
      </w:tr>
      <w:tr w:rsidR="00220D39" w:rsidTr="00220D39">
        <w:trPr>
          <w:trHeight w:val="1667"/>
        </w:trPr>
        <w:tc>
          <w:tcPr>
            <w:tcW w:w="1260" w:type="dxa"/>
            <w:shd w:val="clear" w:color="auto" w:fill="9CC2E5" w:themeFill="accent1" w:themeFillTint="99"/>
          </w:tcPr>
          <w:p w:rsidR="00ED5C58" w:rsidRPr="005B345C" w:rsidRDefault="00ED5C58">
            <w:pPr>
              <w:rPr>
                <w:b/>
              </w:rPr>
            </w:pPr>
            <w:r w:rsidRPr="005B345C">
              <w:rPr>
                <w:b/>
              </w:rPr>
              <w:t>Tuesday</w:t>
            </w:r>
          </w:p>
        </w:tc>
        <w:tc>
          <w:tcPr>
            <w:tcW w:w="1429" w:type="dxa"/>
            <w:shd w:val="clear" w:color="auto" w:fill="9CC2E5" w:themeFill="accent1" w:themeFillTint="99"/>
          </w:tcPr>
          <w:p w:rsidR="00ED5C58" w:rsidRDefault="00ED5C58">
            <w:r>
              <w:t>Times tables/key skills</w:t>
            </w:r>
          </w:p>
        </w:tc>
        <w:tc>
          <w:tcPr>
            <w:tcW w:w="2044" w:type="dxa"/>
            <w:gridSpan w:val="2"/>
            <w:shd w:val="clear" w:color="auto" w:fill="9CC2E5" w:themeFill="accent1" w:themeFillTint="99"/>
          </w:tcPr>
          <w:p w:rsidR="00ED5C58" w:rsidRDefault="00ED5C58">
            <w:r>
              <w:t>PE</w:t>
            </w:r>
          </w:p>
        </w:tc>
        <w:tc>
          <w:tcPr>
            <w:tcW w:w="773" w:type="dxa"/>
            <w:shd w:val="clear" w:color="auto" w:fill="9CC2E5" w:themeFill="accent1" w:themeFillTint="99"/>
          </w:tcPr>
          <w:p w:rsidR="00ED5C58" w:rsidRDefault="00ED5C58">
            <w:r>
              <w:t>Break</w:t>
            </w:r>
          </w:p>
        </w:tc>
        <w:tc>
          <w:tcPr>
            <w:tcW w:w="1152" w:type="dxa"/>
            <w:shd w:val="clear" w:color="auto" w:fill="9CC2E5" w:themeFill="accent1" w:themeFillTint="99"/>
          </w:tcPr>
          <w:p w:rsidR="00ED5C58" w:rsidRDefault="00ED5C58">
            <w:r>
              <w:t>Guided reading/Bedrock</w:t>
            </w:r>
          </w:p>
        </w:tc>
        <w:tc>
          <w:tcPr>
            <w:tcW w:w="1505" w:type="dxa"/>
            <w:shd w:val="clear" w:color="auto" w:fill="9CC2E5" w:themeFill="accent1" w:themeFillTint="99"/>
          </w:tcPr>
          <w:p w:rsidR="00ED5C58" w:rsidRDefault="00ED5C58">
            <w:r>
              <w:t>English</w:t>
            </w:r>
          </w:p>
        </w:tc>
        <w:tc>
          <w:tcPr>
            <w:tcW w:w="887" w:type="dxa"/>
            <w:shd w:val="clear" w:color="auto" w:fill="9CC2E5" w:themeFill="accent1" w:themeFillTint="99"/>
          </w:tcPr>
          <w:p w:rsidR="00ED5C58" w:rsidRDefault="00ED5C58">
            <w:r>
              <w:t>Lunch</w:t>
            </w:r>
          </w:p>
        </w:tc>
        <w:tc>
          <w:tcPr>
            <w:tcW w:w="4618" w:type="dxa"/>
            <w:gridSpan w:val="6"/>
            <w:shd w:val="clear" w:color="auto" w:fill="9CC2E5" w:themeFill="accent1" w:themeFillTint="99"/>
          </w:tcPr>
          <w:p w:rsidR="00ED5C58" w:rsidRDefault="00ED5C58">
            <w:r>
              <w:t>Library/Independent reading</w:t>
            </w:r>
          </w:p>
        </w:tc>
        <w:tc>
          <w:tcPr>
            <w:tcW w:w="1164" w:type="dxa"/>
            <w:gridSpan w:val="2"/>
            <w:shd w:val="clear" w:color="auto" w:fill="9CC2E5" w:themeFill="accent1" w:themeFillTint="99"/>
          </w:tcPr>
          <w:p w:rsidR="00ED5C58" w:rsidRDefault="00ED5C58">
            <w:r>
              <w:t>Maths (</w:t>
            </w:r>
            <w:proofErr w:type="spellStart"/>
            <w:r>
              <w:t>til</w:t>
            </w:r>
            <w:proofErr w:type="spellEnd"/>
            <w:r>
              <w:t xml:space="preserve"> 2.45)</w:t>
            </w:r>
          </w:p>
        </w:tc>
        <w:tc>
          <w:tcPr>
            <w:tcW w:w="958" w:type="dxa"/>
            <w:shd w:val="clear" w:color="auto" w:fill="9CC2E5" w:themeFill="accent1" w:themeFillTint="99"/>
          </w:tcPr>
          <w:p w:rsidR="00ED5C58" w:rsidRDefault="00794DB2">
            <w:r>
              <w:t>Whole class reading for pleasure</w:t>
            </w:r>
          </w:p>
        </w:tc>
      </w:tr>
      <w:tr w:rsidR="00FB368E" w:rsidTr="00220D39">
        <w:trPr>
          <w:trHeight w:val="1393"/>
        </w:trPr>
        <w:tc>
          <w:tcPr>
            <w:tcW w:w="1260" w:type="dxa"/>
            <w:shd w:val="clear" w:color="auto" w:fill="FFFF00"/>
          </w:tcPr>
          <w:p w:rsidR="008D6E66" w:rsidRPr="005B345C" w:rsidRDefault="008D6E66">
            <w:pPr>
              <w:rPr>
                <w:b/>
              </w:rPr>
            </w:pPr>
            <w:r w:rsidRPr="005B345C">
              <w:rPr>
                <w:b/>
              </w:rPr>
              <w:t>Wednesday</w:t>
            </w:r>
          </w:p>
        </w:tc>
        <w:tc>
          <w:tcPr>
            <w:tcW w:w="1429" w:type="dxa"/>
            <w:shd w:val="clear" w:color="auto" w:fill="FFFF00"/>
          </w:tcPr>
          <w:p w:rsidR="008D6E66" w:rsidRDefault="008D6E66">
            <w:r>
              <w:t>Times tables/key skills</w:t>
            </w:r>
          </w:p>
        </w:tc>
        <w:tc>
          <w:tcPr>
            <w:tcW w:w="2044" w:type="dxa"/>
            <w:gridSpan w:val="2"/>
            <w:shd w:val="clear" w:color="auto" w:fill="FFFF00"/>
          </w:tcPr>
          <w:p w:rsidR="008D6E66" w:rsidRDefault="008D6E66">
            <w:r>
              <w:t>Maths</w:t>
            </w:r>
          </w:p>
        </w:tc>
        <w:tc>
          <w:tcPr>
            <w:tcW w:w="773" w:type="dxa"/>
            <w:shd w:val="clear" w:color="auto" w:fill="FFFF00"/>
          </w:tcPr>
          <w:p w:rsidR="008D6E66" w:rsidRDefault="008D6E66">
            <w:r>
              <w:t>Break</w:t>
            </w:r>
          </w:p>
        </w:tc>
        <w:tc>
          <w:tcPr>
            <w:tcW w:w="1152" w:type="dxa"/>
            <w:shd w:val="clear" w:color="auto" w:fill="FFFF00"/>
          </w:tcPr>
          <w:p w:rsidR="008D6E66" w:rsidRDefault="008D6E66">
            <w:r w:rsidRPr="00444DA7">
              <w:t>Guided reading/Bedrock</w:t>
            </w:r>
          </w:p>
        </w:tc>
        <w:tc>
          <w:tcPr>
            <w:tcW w:w="1505" w:type="dxa"/>
            <w:shd w:val="clear" w:color="auto" w:fill="FFFF00"/>
          </w:tcPr>
          <w:p w:rsidR="008D6E66" w:rsidRDefault="008D6E66">
            <w:r>
              <w:t>English</w:t>
            </w:r>
          </w:p>
        </w:tc>
        <w:tc>
          <w:tcPr>
            <w:tcW w:w="887" w:type="dxa"/>
            <w:shd w:val="clear" w:color="auto" w:fill="FFFF00"/>
          </w:tcPr>
          <w:p w:rsidR="008D6E66" w:rsidRDefault="008D6E66">
            <w:r>
              <w:t>Lunch</w:t>
            </w:r>
          </w:p>
        </w:tc>
        <w:tc>
          <w:tcPr>
            <w:tcW w:w="1486" w:type="dxa"/>
            <w:shd w:val="clear" w:color="auto" w:fill="FFFF00"/>
          </w:tcPr>
          <w:p w:rsidR="008D6E66" w:rsidRDefault="008D6E66">
            <w:r>
              <w:t>Independent reading/whole class reading for pleasure</w:t>
            </w:r>
          </w:p>
        </w:tc>
        <w:tc>
          <w:tcPr>
            <w:tcW w:w="2145" w:type="dxa"/>
            <w:gridSpan w:val="4"/>
            <w:shd w:val="clear" w:color="auto" w:fill="FFFF00"/>
          </w:tcPr>
          <w:p w:rsidR="008D6E66" w:rsidRDefault="008D6E66">
            <w:proofErr w:type="spellStart"/>
            <w:r>
              <w:t>SPaG</w:t>
            </w:r>
            <w:proofErr w:type="spellEnd"/>
            <w:r>
              <w:t>/handwriting</w:t>
            </w:r>
          </w:p>
        </w:tc>
        <w:tc>
          <w:tcPr>
            <w:tcW w:w="987" w:type="dxa"/>
            <w:shd w:val="clear" w:color="auto" w:fill="FFFF00"/>
          </w:tcPr>
          <w:p w:rsidR="008D6E66" w:rsidRDefault="008D6E66">
            <w:r>
              <w:t xml:space="preserve">10 </w:t>
            </w:r>
            <w:proofErr w:type="spellStart"/>
            <w:r>
              <w:t>mins</w:t>
            </w:r>
            <w:proofErr w:type="spellEnd"/>
            <w:r>
              <w:t xml:space="preserve"> active</w:t>
            </w:r>
          </w:p>
        </w:tc>
        <w:tc>
          <w:tcPr>
            <w:tcW w:w="1164" w:type="dxa"/>
            <w:gridSpan w:val="2"/>
            <w:shd w:val="clear" w:color="auto" w:fill="FFFF00"/>
          </w:tcPr>
          <w:p w:rsidR="008D6E66" w:rsidRDefault="008D6E66">
            <w:r>
              <w:t>Topic</w:t>
            </w:r>
          </w:p>
        </w:tc>
        <w:tc>
          <w:tcPr>
            <w:tcW w:w="958" w:type="dxa"/>
            <w:shd w:val="clear" w:color="auto" w:fill="FFFF00"/>
          </w:tcPr>
          <w:p w:rsidR="008D6E66" w:rsidRDefault="008D6E66">
            <w:r>
              <w:t>ICT</w:t>
            </w:r>
          </w:p>
        </w:tc>
      </w:tr>
      <w:tr w:rsidR="00220D39" w:rsidTr="00220D39">
        <w:trPr>
          <w:trHeight w:val="1667"/>
        </w:trPr>
        <w:tc>
          <w:tcPr>
            <w:tcW w:w="1260" w:type="dxa"/>
            <w:shd w:val="clear" w:color="auto" w:fill="9CC2E5" w:themeFill="accent1" w:themeFillTint="99"/>
          </w:tcPr>
          <w:p w:rsidR="00794DB2" w:rsidRPr="005B345C" w:rsidRDefault="00794DB2">
            <w:pPr>
              <w:rPr>
                <w:b/>
              </w:rPr>
            </w:pPr>
            <w:r w:rsidRPr="005B345C">
              <w:rPr>
                <w:b/>
              </w:rPr>
              <w:t>Thursday</w:t>
            </w:r>
          </w:p>
        </w:tc>
        <w:tc>
          <w:tcPr>
            <w:tcW w:w="1429" w:type="dxa"/>
            <w:shd w:val="clear" w:color="auto" w:fill="9CC2E5" w:themeFill="accent1" w:themeFillTint="99"/>
          </w:tcPr>
          <w:p w:rsidR="006D781A" w:rsidRDefault="00220D39">
            <w:r>
              <w:t>Vocabulary</w:t>
            </w:r>
            <w:r w:rsidR="006D781A">
              <w:t>/</w:t>
            </w:r>
          </w:p>
          <w:p w:rsidR="00794DB2" w:rsidRDefault="006D781A">
            <w:proofErr w:type="spellStart"/>
            <w:r>
              <w:t>SPaG</w:t>
            </w:r>
            <w:proofErr w:type="spellEnd"/>
            <w:r>
              <w:t xml:space="preserve"> revision</w:t>
            </w:r>
          </w:p>
        </w:tc>
        <w:tc>
          <w:tcPr>
            <w:tcW w:w="2044" w:type="dxa"/>
            <w:gridSpan w:val="2"/>
            <w:shd w:val="clear" w:color="auto" w:fill="9CC2E5" w:themeFill="accent1" w:themeFillTint="99"/>
          </w:tcPr>
          <w:p w:rsidR="00794DB2" w:rsidRDefault="00794DB2">
            <w:r>
              <w:t>Maths</w:t>
            </w:r>
          </w:p>
        </w:tc>
        <w:tc>
          <w:tcPr>
            <w:tcW w:w="773" w:type="dxa"/>
            <w:shd w:val="clear" w:color="auto" w:fill="9CC2E5" w:themeFill="accent1" w:themeFillTint="99"/>
          </w:tcPr>
          <w:p w:rsidR="00794DB2" w:rsidRDefault="00794DB2">
            <w:r>
              <w:t>Break</w:t>
            </w:r>
          </w:p>
        </w:tc>
        <w:tc>
          <w:tcPr>
            <w:tcW w:w="1152" w:type="dxa"/>
            <w:shd w:val="clear" w:color="auto" w:fill="9CC2E5" w:themeFill="accent1" w:themeFillTint="99"/>
          </w:tcPr>
          <w:p w:rsidR="00794DB2" w:rsidRDefault="00794DB2">
            <w:r w:rsidRPr="00444DA7">
              <w:t>Guided reading/Bedrock</w:t>
            </w:r>
          </w:p>
          <w:p w:rsidR="00794DB2" w:rsidRDefault="00794DB2"/>
        </w:tc>
        <w:tc>
          <w:tcPr>
            <w:tcW w:w="1505" w:type="dxa"/>
            <w:shd w:val="clear" w:color="auto" w:fill="9CC2E5" w:themeFill="accent1" w:themeFillTint="99"/>
          </w:tcPr>
          <w:p w:rsidR="00794DB2" w:rsidRDefault="00794DB2">
            <w:r>
              <w:t>English</w:t>
            </w:r>
          </w:p>
        </w:tc>
        <w:tc>
          <w:tcPr>
            <w:tcW w:w="887" w:type="dxa"/>
            <w:shd w:val="clear" w:color="auto" w:fill="9CC2E5" w:themeFill="accent1" w:themeFillTint="99"/>
          </w:tcPr>
          <w:p w:rsidR="00794DB2" w:rsidRDefault="00794DB2">
            <w:r>
              <w:t>Lunch</w:t>
            </w:r>
          </w:p>
        </w:tc>
        <w:tc>
          <w:tcPr>
            <w:tcW w:w="1486" w:type="dxa"/>
            <w:shd w:val="clear" w:color="auto" w:fill="9CC2E5" w:themeFill="accent1" w:themeFillTint="99"/>
          </w:tcPr>
          <w:p w:rsidR="00794DB2" w:rsidRDefault="005B345C">
            <w:r>
              <w:t xml:space="preserve">(1-1.30) </w:t>
            </w:r>
            <w:r w:rsidR="00794DB2">
              <w:t>Spanish</w:t>
            </w:r>
          </w:p>
        </w:tc>
        <w:tc>
          <w:tcPr>
            <w:tcW w:w="1586" w:type="dxa"/>
            <w:gridSpan w:val="2"/>
            <w:shd w:val="clear" w:color="auto" w:fill="9CC2E5" w:themeFill="accent1" w:themeFillTint="99"/>
          </w:tcPr>
          <w:p w:rsidR="00794DB2" w:rsidRDefault="00794DB2">
            <w:r>
              <w:t>Spanish</w:t>
            </w:r>
          </w:p>
        </w:tc>
        <w:tc>
          <w:tcPr>
            <w:tcW w:w="1546" w:type="dxa"/>
            <w:gridSpan w:val="3"/>
            <w:shd w:val="clear" w:color="auto" w:fill="9CC2E5" w:themeFill="accent1" w:themeFillTint="99"/>
          </w:tcPr>
          <w:p w:rsidR="00220D39" w:rsidRDefault="005B345C">
            <w:r>
              <w:t xml:space="preserve">(1.30- 1.50) </w:t>
            </w:r>
            <w:r w:rsidR="00794DB2">
              <w:t>Independent reading/</w:t>
            </w:r>
          </w:p>
          <w:p w:rsidR="00794DB2" w:rsidRDefault="00794DB2">
            <w:r>
              <w:t xml:space="preserve">whole class reading for pleasure </w:t>
            </w:r>
          </w:p>
        </w:tc>
        <w:tc>
          <w:tcPr>
            <w:tcW w:w="1164" w:type="dxa"/>
            <w:gridSpan w:val="2"/>
            <w:shd w:val="clear" w:color="auto" w:fill="9CC2E5" w:themeFill="accent1" w:themeFillTint="99"/>
          </w:tcPr>
          <w:p w:rsidR="00794DB2" w:rsidRDefault="00794DB2">
            <w:r>
              <w:t>(2.00) PE</w:t>
            </w:r>
          </w:p>
        </w:tc>
        <w:tc>
          <w:tcPr>
            <w:tcW w:w="958" w:type="dxa"/>
            <w:shd w:val="clear" w:color="auto" w:fill="9CC2E5" w:themeFill="accent1" w:themeFillTint="99"/>
          </w:tcPr>
          <w:p w:rsidR="00794DB2" w:rsidRDefault="00794DB2">
            <w:r>
              <w:t>PE</w:t>
            </w:r>
          </w:p>
        </w:tc>
      </w:tr>
      <w:tr w:rsidR="00220D39" w:rsidTr="00220D39">
        <w:trPr>
          <w:trHeight w:val="1393"/>
        </w:trPr>
        <w:tc>
          <w:tcPr>
            <w:tcW w:w="1260" w:type="dxa"/>
            <w:shd w:val="clear" w:color="auto" w:fill="FFFF00"/>
          </w:tcPr>
          <w:p w:rsidR="008D6E66" w:rsidRPr="005B345C" w:rsidRDefault="008D6E66">
            <w:pPr>
              <w:rPr>
                <w:b/>
              </w:rPr>
            </w:pPr>
            <w:r w:rsidRPr="005B345C">
              <w:rPr>
                <w:b/>
              </w:rPr>
              <w:t>Friday</w:t>
            </w:r>
          </w:p>
        </w:tc>
        <w:tc>
          <w:tcPr>
            <w:tcW w:w="1429" w:type="dxa"/>
            <w:shd w:val="clear" w:color="auto" w:fill="FFFF00"/>
          </w:tcPr>
          <w:p w:rsidR="008D6E66" w:rsidRDefault="00220D39">
            <w:r>
              <w:t>Vocabulary</w:t>
            </w:r>
            <w:r w:rsidR="008D6E66">
              <w:t>/</w:t>
            </w:r>
          </w:p>
          <w:p w:rsidR="008D6E66" w:rsidRDefault="008D6E66">
            <w:proofErr w:type="spellStart"/>
            <w:r>
              <w:t>SPaG</w:t>
            </w:r>
            <w:proofErr w:type="spellEnd"/>
            <w:r>
              <w:t xml:space="preserve"> revision</w:t>
            </w:r>
          </w:p>
        </w:tc>
        <w:tc>
          <w:tcPr>
            <w:tcW w:w="1067" w:type="dxa"/>
            <w:shd w:val="clear" w:color="auto" w:fill="FFFF00"/>
          </w:tcPr>
          <w:p w:rsidR="008D6E66" w:rsidRDefault="008D6E66">
            <w:r>
              <w:t>Celebration assembly</w:t>
            </w:r>
          </w:p>
        </w:tc>
        <w:tc>
          <w:tcPr>
            <w:tcW w:w="977" w:type="dxa"/>
            <w:shd w:val="clear" w:color="auto" w:fill="FFFF00"/>
          </w:tcPr>
          <w:p w:rsidR="008D6E66" w:rsidRDefault="008D6E66">
            <w:r>
              <w:t>Maths to 10.30am</w:t>
            </w:r>
          </w:p>
        </w:tc>
        <w:tc>
          <w:tcPr>
            <w:tcW w:w="773" w:type="dxa"/>
            <w:shd w:val="clear" w:color="auto" w:fill="FFFF00"/>
          </w:tcPr>
          <w:p w:rsidR="008D6E66" w:rsidRDefault="008D6E66">
            <w:r>
              <w:t>Break</w:t>
            </w:r>
          </w:p>
        </w:tc>
        <w:tc>
          <w:tcPr>
            <w:tcW w:w="1152" w:type="dxa"/>
            <w:shd w:val="clear" w:color="auto" w:fill="FFFF00"/>
          </w:tcPr>
          <w:p w:rsidR="008D6E66" w:rsidRDefault="008D6E66">
            <w:r w:rsidRPr="00444DA7">
              <w:t>Guided reading/Bedrock</w:t>
            </w:r>
          </w:p>
          <w:p w:rsidR="008D6E66" w:rsidRDefault="008D6E66"/>
        </w:tc>
        <w:tc>
          <w:tcPr>
            <w:tcW w:w="1505" w:type="dxa"/>
            <w:shd w:val="clear" w:color="auto" w:fill="FFFF00"/>
          </w:tcPr>
          <w:p w:rsidR="008D6E66" w:rsidRDefault="008D6E66">
            <w:r>
              <w:t>English</w:t>
            </w:r>
          </w:p>
        </w:tc>
        <w:tc>
          <w:tcPr>
            <w:tcW w:w="887" w:type="dxa"/>
            <w:shd w:val="clear" w:color="auto" w:fill="FFFF00"/>
          </w:tcPr>
          <w:p w:rsidR="008D6E66" w:rsidRDefault="008D6E66">
            <w:r>
              <w:t>Lunch</w:t>
            </w:r>
          </w:p>
        </w:tc>
        <w:tc>
          <w:tcPr>
            <w:tcW w:w="1486" w:type="dxa"/>
            <w:shd w:val="clear" w:color="auto" w:fill="FFFF00"/>
          </w:tcPr>
          <w:p w:rsidR="008D6E66" w:rsidRDefault="008D6E66">
            <w:r>
              <w:t>Independent reading/whole class reading for pleasure</w:t>
            </w:r>
          </w:p>
        </w:tc>
        <w:tc>
          <w:tcPr>
            <w:tcW w:w="1808" w:type="dxa"/>
            <w:gridSpan w:val="3"/>
            <w:shd w:val="clear" w:color="auto" w:fill="FFFF00"/>
          </w:tcPr>
          <w:p w:rsidR="008D6E66" w:rsidRDefault="008D6E66">
            <w:r>
              <w:t>Set homework/</w:t>
            </w:r>
            <w:proofErr w:type="spellStart"/>
            <w:r>
              <w:t>SPaG</w:t>
            </w:r>
            <w:proofErr w:type="spellEnd"/>
          </w:p>
        </w:tc>
        <w:tc>
          <w:tcPr>
            <w:tcW w:w="1324" w:type="dxa"/>
            <w:gridSpan w:val="2"/>
            <w:shd w:val="clear" w:color="auto" w:fill="FFFF00"/>
          </w:tcPr>
          <w:p w:rsidR="008D6E66" w:rsidRDefault="008D6E66">
            <w:r>
              <w:t xml:space="preserve">10 </w:t>
            </w:r>
            <w:proofErr w:type="spellStart"/>
            <w:r>
              <w:t>mins</w:t>
            </w:r>
            <w:proofErr w:type="spellEnd"/>
            <w:r>
              <w:t xml:space="preserve"> active</w:t>
            </w:r>
          </w:p>
        </w:tc>
        <w:tc>
          <w:tcPr>
            <w:tcW w:w="1164" w:type="dxa"/>
            <w:gridSpan w:val="2"/>
            <w:shd w:val="clear" w:color="auto" w:fill="FFFF00"/>
          </w:tcPr>
          <w:p w:rsidR="008D6E66" w:rsidRDefault="008D6E66">
            <w:r>
              <w:t>Art/Topic</w:t>
            </w:r>
          </w:p>
        </w:tc>
        <w:tc>
          <w:tcPr>
            <w:tcW w:w="958" w:type="dxa"/>
            <w:shd w:val="clear" w:color="auto" w:fill="FFFF00"/>
          </w:tcPr>
          <w:p w:rsidR="008D6E66" w:rsidRDefault="008D6E66">
            <w:r>
              <w:t>Art/ Topic</w:t>
            </w:r>
          </w:p>
        </w:tc>
      </w:tr>
    </w:tbl>
    <w:p w:rsidR="00444DA7" w:rsidRDefault="00444DA7"/>
    <w:p w:rsidR="00444DA7" w:rsidRDefault="00444DA7">
      <w:bookmarkStart w:id="0" w:name="_GoBack"/>
      <w:bookmarkEnd w:id="0"/>
    </w:p>
    <w:sectPr w:rsidR="00444DA7" w:rsidSect="00444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A7"/>
    <w:rsid w:val="001E69BE"/>
    <w:rsid w:val="00220D39"/>
    <w:rsid w:val="00444DA7"/>
    <w:rsid w:val="005B345C"/>
    <w:rsid w:val="006D781A"/>
    <w:rsid w:val="00794DB2"/>
    <w:rsid w:val="008D6E66"/>
    <w:rsid w:val="00ED5C58"/>
    <w:rsid w:val="00FB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3CBF"/>
  <w15:chartTrackingRefBased/>
  <w15:docId w15:val="{C68C19C9-0313-4ADC-8C57-6246B19A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dHaywood</dc:creator>
  <cp:keywords/>
  <dc:description/>
  <cp:lastModifiedBy>dHaywood</cp:lastModifiedBy>
  <cp:revision>6</cp:revision>
  <dcterms:created xsi:type="dcterms:W3CDTF">2020-01-04T17:19:00Z</dcterms:created>
  <dcterms:modified xsi:type="dcterms:W3CDTF">2020-01-04T17:32:00Z</dcterms:modified>
</cp:coreProperties>
</file>