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2547"/>
        <w:gridCol w:w="4819"/>
        <w:gridCol w:w="3119"/>
      </w:tblGrid>
      <w:tr w:rsidR="00BC3BED" w:rsidTr="006F4B53">
        <w:trPr>
          <w:trHeight w:val="1975"/>
        </w:trPr>
        <w:tc>
          <w:tcPr>
            <w:tcW w:w="2547" w:type="dxa"/>
            <w:vAlign w:val="center"/>
          </w:tcPr>
          <w:p w:rsidR="00BC3BED" w:rsidRDefault="00BC3BED" w:rsidP="0033148D">
            <w:pPr>
              <w:jc w:val="center"/>
            </w:pPr>
            <w:r>
              <w:rPr>
                <w:noProof/>
                <w:lang w:eastAsia="en-GB"/>
              </w:rPr>
              <w:drawing>
                <wp:inline distT="0" distB="0" distL="0" distR="0" wp14:anchorId="5FFF4D82" wp14:editId="604D55DB">
                  <wp:extent cx="1119688" cy="990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159" cy="1012250"/>
                          </a:xfrm>
                          <a:prstGeom prst="rect">
                            <a:avLst/>
                          </a:prstGeom>
                        </pic:spPr>
                      </pic:pic>
                    </a:graphicData>
                  </a:graphic>
                </wp:inline>
              </w:drawing>
            </w:r>
          </w:p>
        </w:tc>
        <w:tc>
          <w:tcPr>
            <w:tcW w:w="4819" w:type="dxa"/>
            <w:vAlign w:val="center"/>
          </w:tcPr>
          <w:p w:rsidR="00113389" w:rsidRDefault="00F66608" w:rsidP="00F66608">
            <w:pPr>
              <w:pStyle w:val="Heading4"/>
              <w:jc w:val="center"/>
              <w:outlineLvl w:val="3"/>
              <w:rPr>
                <w:rFonts w:asciiTheme="minorHAnsi" w:hAnsiTheme="minorHAnsi" w:cstheme="minorHAnsi"/>
                <w:szCs w:val="22"/>
                <w:lang w:val="en-GB"/>
              </w:rPr>
            </w:pPr>
            <w:r w:rsidRPr="00F66608">
              <w:rPr>
                <w:rFonts w:asciiTheme="minorHAnsi" w:hAnsiTheme="minorHAnsi" w:cstheme="minorHAnsi"/>
                <w:szCs w:val="22"/>
                <w:lang w:val="en-GB"/>
              </w:rPr>
              <w:t xml:space="preserve">LGB </w:t>
            </w:r>
            <w:r w:rsidR="00BC3BED" w:rsidRPr="00F66608">
              <w:rPr>
                <w:rFonts w:asciiTheme="minorHAnsi" w:hAnsiTheme="minorHAnsi" w:cstheme="minorHAnsi"/>
                <w:szCs w:val="22"/>
                <w:lang w:val="en-GB"/>
              </w:rPr>
              <w:t xml:space="preserve">Meeting </w:t>
            </w:r>
          </w:p>
          <w:p w:rsidR="00BC3BED" w:rsidRPr="00F66608" w:rsidRDefault="00715C95" w:rsidP="00F66608">
            <w:pPr>
              <w:pStyle w:val="Heading4"/>
              <w:jc w:val="center"/>
              <w:outlineLvl w:val="3"/>
              <w:rPr>
                <w:rFonts w:asciiTheme="minorHAnsi" w:hAnsiTheme="minorHAnsi" w:cstheme="minorHAnsi"/>
                <w:szCs w:val="22"/>
                <w:lang w:val="en-GB"/>
              </w:rPr>
            </w:pPr>
            <w:r>
              <w:rPr>
                <w:rFonts w:asciiTheme="minorHAnsi" w:hAnsiTheme="minorHAnsi" w:cstheme="minorHAnsi"/>
                <w:szCs w:val="22"/>
                <w:lang w:val="en-GB"/>
              </w:rPr>
              <w:t>Minutes</w:t>
            </w:r>
          </w:p>
          <w:p w:rsidR="00F66608" w:rsidRPr="00F66608" w:rsidRDefault="00F66608" w:rsidP="00F66608">
            <w:pPr>
              <w:jc w:val="center"/>
              <w:rPr>
                <w:sz w:val="20"/>
                <w:szCs w:val="20"/>
              </w:rPr>
            </w:pPr>
            <w:r w:rsidRPr="00F66608">
              <w:rPr>
                <w:sz w:val="20"/>
                <w:szCs w:val="20"/>
              </w:rPr>
              <w:t>3 Core Functions</w:t>
            </w:r>
          </w:p>
          <w:p w:rsidR="00F66608" w:rsidRPr="00F66608" w:rsidRDefault="00F66608" w:rsidP="00F66608">
            <w:pPr>
              <w:jc w:val="center"/>
              <w:rPr>
                <w:i/>
                <w:sz w:val="16"/>
                <w:szCs w:val="16"/>
              </w:rPr>
            </w:pPr>
            <w:r w:rsidRPr="00F66608">
              <w:rPr>
                <w:i/>
                <w:sz w:val="16"/>
                <w:szCs w:val="16"/>
              </w:rPr>
              <w:t>Ensuring clarity of vision, ethos and strategic direction</w:t>
            </w:r>
          </w:p>
          <w:p w:rsidR="00F66608" w:rsidRPr="00F66608" w:rsidRDefault="00F66608" w:rsidP="00F66608">
            <w:pPr>
              <w:jc w:val="center"/>
              <w:rPr>
                <w:i/>
                <w:sz w:val="16"/>
                <w:szCs w:val="16"/>
              </w:rPr>
            </w:pPr>
            <w:r w:rsidRPr="00F66608">
              <w:rPr>
                <w:i/>
                <w:sz w:val="16"/>
                <w:szCs w:val="16"/>
              </w:rPr>
              <w:t>Holding Executive Leaders to account for the educational performance of organisations pupils and performance management of staff</w:t>
            </w:r>
          </w:p>
          <w:p w:rsidR="00F66608" w:rsidRPr="00F66608" w:rsidRDefault="00F66608" w:rsidP="00F66608">
            <w:pPr>
              <w:jc w:val="center"/>
              <w:rPr>
                <w:i/>
                <w:sz w:val="16"/>
                <w:szCs w:val="16"/>
              </w:rPr>
            </w:pPr>
            <w:r w:rsidRPr="00F66608">
              <w:rPr>
                <w:i/>
                <w:sz w:val="16"/>
                <w:szCs w:val="16"/>
              </w:rPr>
              <w:t>Overseeing the financial performance of the organisation and making sure its money is well spent</w:t>
            </w:r>
          </w:p>
          <w:p w:rsidR="00BC3BED" w:rsidRPr="00F66608" w:rsidRDefault="00BC3BED" w:rsidP="00BC3BED">
            <w:pPr>
              <w:pStyle w:val="Heading4"/>
              <w:outlineLvl w:val="3"/>
              <w:rPr>
                <w:rFonts w:asciiTheme="minorHAnsi" w:hAnsiTheme="minorHAnsi" w:cstheme="minorHAnsi"/>
                <w:b w:val="0"/>
                <w:szCs w:val="22"/>
                <w:lang w:val="en-GB"/>
              </w:rPr>
            </w:pPr>
            <w:r w:rsidRPr="00F66608">
              <w:rPr>
                <w:rFonts w:asciiTheme="minorHAnsi" w:hAnsiTheme="minorHAnsi" w:cstheme="minorHAnsi"/>
                <w:b w:val="0"/>
                <w:szCs w:val="22"/>
                <w:lang w:val="en-GB"/>
              </w:rPr>
              <w:t xml:space="preserve">              </w:t>
            </w:r>
          </w:p>
        </w:tc>
        <w:tc>
          <w:tcPr>
            <w:tcW w:w="3119" w:type="dxa"/>
            <w:vAlign w:val="center"/>
          </w:tcPr>
          <w:p w:rsidR="00BC3BED" w:rsidRPr="0033148D" w:rsidRDefault="001022BE" w:rsidP="0033148D">
            <w:pPr>
              <w:jc w:val="center"/>
              <w:rPr>
                <w:rFonts w:cstheme="minorHAnsi"/>
                <w:b/>
                <w:color w:val="FF0000"/>
              </w:rPr>
            </w:pPr>
            <w:r>
              <w:rPr>
                <w:rFonts w:cstheme="minorHAnsi"/>
                <w:b/>
                <w:noProof/>
                <w:color w:val="FF0000"/>
                <w:lang w:eastAsia="en-GB"/>
              </w:rPr>
              <w:drawing>
                <wp:inline distT="0" distB="0" distL="0" distR="0">
                  <wp:extent cx="752302" cy="10931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borough.jpg"/>
                          <pic:cNvPicPr/>
                        </pic:nvPicPr>
                        <pic:blipFill>
                          <a:blip r:embed="rId9">
                            <a:extLst>
                              <a:ext uri="{28A0092B-C50C-407E-A947-70E740481C1C}">
                                <a14:useLocalDpi xmlns:a14="http://schemas.microsoft.com/office/drawing/2010/main" val="0"/>
                              </a:ext>
                            </a:extLst>
                          </a:blip>
                          <a:stretch>
                            <a:fillRect/>
                          </a:stretch>
                        </pic:blipFill>
                        <pic:spPr>
                          <a:xfrm>
                            <a:off x="0" y="0"/>
                            <a:ext cx="752302" cy="1093124"/>
                          </a:xfrm>
                          <a:prstGeom prst="rect">
                            <a:avLst/>
                          </a:prstGeom>
                        </pic:spPr>
                      </pic:pic>
                    </a:graphicData>
                  </a:graphic>
                </wp:inline>
              </w:drawing>
            </w:r>
          </w:p>
        </w:tc>
      </w:tr>
    </w:tbl>
    <w:p w:rsidR="00D43B7A" w:rsidRPr="00F66608" w:rsidRDefault="00F66608" w:rsidP="00F66608">
      <w:pPr>
        <w:jc w:val="center"/>
        <w:rPr>
          <w:b/>
        </w:rPr>
      </w:pPr>
      <w:r w:rsidRPr="00F66608">
        <w:rPr>
          <w:b/>
        </w:rPr>
        <w:t>Effective Governance is based upon 6 key features common across organisations governed in the education sector</w:t>
      </w:r>
    </w:p>
    <w:p w:rsidR="00F66608" w:rsidRDefault="00F66608" w:rsidP="00F66608">
      <w:pPr>
        <w:pStyle w:val="ListParagraph"/>
        <w:numPr>
          <w:ilvl w:val="0"/>
          <w:numId w:val="22"/>
        </w:numPr>
        <w:rPr>
          <w:sz w:val="20"/>
          <w:szCs w:val="20"/>
        </w:rPr>
      </w:pPr>
      <w:r>
        <w:rPr>
          <w:sz w:val="20"/>
          <w:szCs w:val="20"/>
        </w:rPr>
        <w:t>Strategic leadership that sets and champions vision, ethos and strategy.</w:t>
      </w:r>
    </w:p>
    <w:p w:rsidR="00F66608" w:rsidRDefault="00F66608" w:rsidP="00F66608">
      <w:pPr>
        <w:pStyle w:val="ListParagraph"/>
        <w:numPr>
          <w:ilvl w:val="0"/>
          <w:numId w:val="22"/>
        </w:numPr>
        <w:rPr>
          <w:sz w:val="20"/>
          <w:szCs w:val="20"/>
        </w:rPr>
      </w:pPr>
      <w:r>
        <w:rPr>
          <w:sz w:val="20"/>
          <w:szCs w:val="20"/>
        </w:rPr>
        <w:t>Accountability that drives up educational standards and financial performance.</w:t>
      </w:r>
    </w:p>
    <w:p w:rsidR="00F66608" w:rsidRDefault="00F66608" w:rsidP="00F66608">
      <w:pPr>
        <w:pStyle w:val="ListParagraph"/>
        <w:numPr>
          <w:ilvl w:val="0"/>
          <w:numId w:val="22"/>
        </w:numPr>
        <w:rPr>
          <w:sz w:val="20"/>
          <w:szCs w:val="20"/>
        </w:rPr>
      </w:pPr>
      <w:r>
        <w:rPr>
          <w:sz w:val="20"/>
          <w:szCs w:val="20"/>
        </w:rPr>
        <w:t>People with the right skills, experience, qualities and capacity.</w:t>
      </w:r>
    </w:p>
    <w:p w:rsidR="00F66608" w:rsidRDefault="00F66608" w:rsidP="00F66608">
      <w:pPr>
        <w:pStyle w:val="ListParagraph"/>
        <w:numPr>
          <w:ilvl w:val="0"/>
          <w:numId w:val="22"/>
        </w:numPr>
        <w:rPr>
          <w:sz w:val="20"/>
          <w:szCs w:val="20"/>
        </w:rPr>
      </w:pPr>
      <w:r>
        <w:rPr>
          <w:sz w:val="20"/>
          <w:szCs w:val="20"/>
        </w:rPr>
        <w:t>Structures that reinforce clearly defined roles and responsibilities.</w:t>
      </w:r>
    </w:p>
    <w:p w:rsidR="00F66608" w:rsidRDefault="00F66608" w:rsidP="00F66608">
      <w:pPr>
        <w:pStyle w:val="ListParagraph"/>
        <w:numPr>
          <w:ilvl w:val="0"/>
          <w:numId w:val="22"/>
        </w:numPr>
        <w:rPr>
          <w:sz w:val="20"/>
          <w:szCs w:val="20"/>
        </w:rPr>
      </w:pPr>
      <w:r>
        <w:rPr>
          <w:sz w:val="20"/>
          <w:szCs w:val="20"/>
        </w:rPr>
        <w:t>Compliance with statutory and contractual requirements.</w:t>
      </w:r>
    </w:p>
    <w:p w:rsidR="00F66608" w:rsidRPr="00F66608" w:rsidRDefault="00F66608" w:rsidP="00F66608">
      <w:pPr>
        <w:pStyle w:val="ListParagraph"/>
        <w:numPr>
          <w:ilvl w:val="0"/>
          <w:numId w:val="22"/>
        </w:numPr>
        <w:rPr>
          <w:sz w:val="20"/>
          <w:szCs w:val="20"/>
        </w:rPr>
      </w:pPr>
      <w:r>
        <w:rPr>
          <w:sz w:val="20"/>
          <w:szCs w:val="20"/>
        </w:rPr>
        <w:t>Evaluation to monitor and improve the quality and impact of governance.</w:t>
      </w:r>
    </w:p>
    <w:tbl>
      <w:tblPr>
        <w:tblStyle w:val="TableGrid"/>
        <w:tblW w:w="0" w:type="auto"/>
        <w:tblLook w:val="04A0" w:firstRow="1" w:lastRow="0" w:firstColumn="1" w:lastColumn="0" w:noHBand="0" w:noVBand="1"/>
      </w:tblPr>
      <w:tblGrid>
        <w:gridCol w:w="1129"/>
        <w:gridCol w:w="4820"/>
        <w:gridCol w:w="1276"/>
        <w:gridCol w:w="3231"/>
      </w:tblGrid>
      <w:tr w:rsidR="00C81715" w:rsidTr="00C81715">
        <w:tc>
          <w:tcPr>
            <w:tcW w:w="1129" w:type="dxa"/>
            <w:shd w:val="clear" w:color="auto" w:fill="9CC2E5" w:themeFill="accent1" w:themeFillTint="99"/>
          </w:tcPr>
          <w:p w:rsidR="00C81715" w:rsidRPr="004111EC" w:rsidRDefault="00C81715">
            <w:pPr>
              <w:rPr>
                <w:b/>
              </w:rPr>
            </w:pPr>
            <w:r w:rsidRPr="004111EC">
              <w:rPr>
                <w:b/>
              </w:rPr>
              <w:t>TITLE:</w:t>
            </w:r>
          </w:p>
        </w:tc>
        <w:tc>
          <w:tcPr>
            <w:tcW w:w="4820" w:type="dxa"/>
          </w:tcPr>
          <w:p w:rsidR="00C81715" w:rsidRPr="004111EC" w:rsidRDefault="00750541" w:rsidP="00750541">
            <w:pPr>
              <w:rPr>
                <w:b/>
              </w:rPr>
            </w:pPr>
            <w:r w:rsidRPr="004111EC">
              <w:rPr>
                <w:b/>
              </w:rPr>
              <w:t>Local Governing Board</w:t>
            </w:r>
            <w:r w:rsidR="00C81715" w:rsidRPr="004111EC">
              <w:rPr>
                <w:b/>
              </w:rPr>
              <w:t xml:space="preserve"> Meeting</w:t>
            </w:r>
          </w:p>
        </w:tc>
        <w:tc>
          <w:tcPr>
            <w:tcW w:w="1276" w:type="dxa"/>
            <w:shd w:val="clear" w:color="auto" w:fill="9CC2E5" w:themeFill="accent1" w:themeFillTint="99"/>
          </w:tcPr>
          <w:p w:rsidR="00C81715" w:rsidRPr="004111EC" w:rsidRDefault="00C81715">
            <w:pPr>
              <w:rPr>
                <w:b/>
              </w:rPr>
            </w:pPr>
            <w:r w:rsidRPr="004111EC">
              <w:rPr>
                <w:b/>
              </w:rPr>
              <w:t>DATE:</w:t>
            </w:r>
          </w:p>
        </w:tc>
        <w:tc>
          <w:tcPr>
            <w:tcW w:w="3231" w:type="dxa"/>
          </w:tcPr>
          <w:p w:rsidR="00C81715" w:rsidRPr="004111EC" w:rsidRDefault="003811AB">
            <w:pPr>
              <w:rPr>
                <w:b/>
                <w:i/>
                <w:color w:val="FF0000"/>
              </w:rPr>
            </w:pPr>
            <w:r>
              <w:rPr>
                <w:b/>
              </w:rPr>
              <w:t>18/03/2019  4pm</w:t>
            </w:r>
          </w:p>
        </w:tc>
      </w:tr>
    </w:tbl>
    <w:p w:rsidR="00C81715" w:rsidRDefault="00C81715"/>
    <w:tbl>
      <w:tblPr>
        <w:tblStyle w:val="TableGrid"/>
        <w:tblW w:w="0" w:type="auto"/>
        <w:tblLook w:val="04A0" w:firstRow="1" w:lastRow="0" w:firstColumn="1" w:lastColumn="0" w:noHBand="0" w:noVBand="1"/>
      </w:tblPr>
      <w:tblGrid>
        <w:gridCol w:w="704"/>
        <w:gridCol w:w="8080"/>
        <w:gridCol w:w="1672"/>
      </w:tblGrid>
      <w:tr w:rsidR="00C81715" w:rsidTr="00866603">
        <w:tc>
          <w:tcPr>
            <w:tcW w:w="704" w:type="dxa"/>
            <w:shd w:val="clear" w:color="auto" w:fill="9CC2E5" w:themeFill="accent1" w:themeFillTint="99"/>
          </w:tcPr>
          <w:p w:rsidR="00C81715" w:rsidRDefault="00740617">
            <w:r>
              <w:t>14</w:t>
            </w:r>
          </w:p>
        </w:tc>
        <w:tc>
          <w:tcPr>
            <w:tcW w:w="9752" w:type="dxa"/>
            <w:gridSpan w:val="2"/>
            <w:shd w:val="clear" w:color="auto" w:fill="9CC2E5" w:themeFill="accent1" w:themeFillTint="99"/>
          </w:tcPr>
          <w:p w:rsidR="00C81715" w:rsidRPr="00866603" w:rsidRDefault="00866603">
            <w:pPr>
              <w:rPr>
                <w:b/>
              </w:rPr>
            </w:pPr>
            <w:r w:rsidRPr="00866603">
              <w:rPr>
                <w:b/>
              </w:rPr>
              <w:t>ATTENDANCE</w:t>
            </w:r>
          </w:p>
        </w:tc>
      </w:tr>
      <w:tr w:rsidR="00866603" w:rsidTr="0026011D">
        <w:tc>
          <w:tcPr>
            <w:tcW w:w="704" w:type="dxa"/>
            <w:shd w:val="clear" w:color="auto" w:fill="9CC2E5" w:themeFill="accent1" w:themeFillTint="99"/>
          </w:tcPr>
          <w:p w:rsidR="00866603" w:rsidRDefault="00866603"/>
        </w:tc>
        <w:tc>
          <w:tcPr>
            <w:tcW w:w="9752" w:type="dxa"/>
            <w:gridSpan w:val="2"/>
          </w:tcPr>
          <w:p w:rsidR="00866603" w:rsidRDefault="00866603" w:rsidP="00750541">
            <w:pPr>
              <w:jc w:val="both"/>
            </w:pPr>
            <w:r w:rsidRPr="00915CA1">
              <w:rPr>
                <w:b/>
              </w:rPr>
              <w:t xml:space="preserve">Chair: </w:t>
            </w:r>
            <w:r>
              <w:t xml:space="preserve">    </w:t>
            </w:r>
            <w:r w:rsidR="00715C95">
              <w:t>Ian Hutchinson</w:t>
            </w:r>
            <w:r w:rsidR="00B748CD">
              <w:t xml:space="preserve">                                                                   </w:t>
            </w:r>
            <w:r w:rsidR="00B9205F">
              <w:t xml:space="preserve">            </w:t>
            </w:r>
            <w:r w:rsidR="00B9205F" w:rsidRPr="00915CA1">
              <w:rPr>
                <w:b/>
              </w:rPr>
              <w:t xml:space="preserve">Clerk: </w:t>
            </w:r>
            <w:r w:rsidR="003811AB">
              <w:rPr>
                <w:b/>
              </w:rPr>
              <w:t>Jacqueline Oliver</w:t>
            </w:r>
          </w:p>
          <w:p w:rsidR="00866603" w:rsidRDefault="00715C95" w:rsidP="00715C95">
            <w:pPr>
              <w:tabs>
                <w:tab w:val="left" w:pos="2709"/>
              </w:tabs>
            </w:pPr>
            <w:r>
              <w:rPr>
                <w:b/>
              </w:rPr>
              <w:t>Present:</w:t>
            </w:r>
            <w:r w:rsidR="00817280">
              <w:rPr>
                <w:b/>
              </w:rPr>
              <w:t xml:space="preserve">  </w:t>
            </w:r>
            <w:r w:rsidR="00D2002B">
              <w:t>Jen Bakes, Fr</w:t>
            </w:r>
            <w:r w:rsidR="00817280" w:rsidRPr="00817280">
              <w:t xml:space="preserve"> E Morrison</w:t>
            </w:r>
            <w:r w:rsidR="00817280">
              <w:t>, Natalie Hanks, Sara Cartwright, Steven Chambers, Adam Minor</w:t>
            </w:r>
          </w:p>
          <w:p w:rsidR="00817280" w:rsidRPr="00817280" w:rsidRDefault="00817280" w:rsidP="00715C95">
            <w:pPr>
              <w:tabs>
                <w:tab w:val="left" w:pos="2709"/>
              </w:tabs>
            </w:pPr>
            <w:r>
              <w:t>Also present:  Sarah Littlewood and Julie Salmons (SBM)</w:t>
            </w:r>
          </w:p>
          <w:p w:rsidR="00866603" w:rsidRDefault="00866603" w:rsidP="00AF6355">
            <w:r w:rsidRPr="00915CA1">
              <w:rPr>
                <w:b/>
              </w:rPr>
              <w:t xml:space="preserve">Apologies: </w:t>
            </w:r>
          </w:p>
        </w:tc>
      </w:tr>
      <w:tr w:rsidR="00866603" w:rsidTr="00866603">
        <w:tc>
          <w:tcPr>
            <w:tcW w:w="704" w:type="dxa"/>
            <w:shd w:val="clear" w:color="auto" w:fill="9CC2E5" w:themeFill="accent1" w:themeFillTint="99"/>
          </w:tcPr>
          <w:p w:rsidR="00866603" w:rsidRDefault="00866603"/>
        </w:tc>
        <w:tc>
          <w:tcPr>
            <w:tcW w:w="8080" w:type="dxa"/>
            <w:shd w:val="clear" w:color="auto" w:fill="9CC2E5" w:themeFill="accent1" w:themeFillTint="99"/>
          </w:tcPr>
          <w:p w:rsidR="00866603" w:rsidRDefault="00866603" w:rsidP="00F929A1"/>
        </w:tc>
        <w:tc>
          <w:tcPr>
            <w:tcW w:w="1672" w:type="dxa"/>
            <w:shd w:val="clear" w:color="auto" w:fill="9CC2E5" w:themeFill="accent1" w:themeFillTint="99"/>
          </w:tcPr>
          <w:p w:rsidR="00866603" w:rsidRPr="00AF6355" w:rsidRDefault="00866603">
            <w:pPr>
              <w:rPr>
                <w:b/>
              </w:rPr>
            </w:pPr>
            <w:r w:rsidRPr="00AF6355">
              <w:rPr>
                <w:b/>
              </w:rPr>
              <w:t>Action to be taken by</w:t>
            </w:r>
          </w:p>
        </w:tc>
      </w:tr>
      <w:tr w:rsidR="00866603" w:rsidTr="00BD3907">
        <w:tc>
          <w:tcPr>
            <w:tcW w:w="704" w:type="dxa"/>
            <w:shd w:val="clear" w:color="auto" w:fill="9CC2E5" w:themeFill="accent1" w:themeFillTint="99"/>
          </w:tcPr>
          <w:p w:rsidR="00866603" w:rsidRDefault="00740617">
            <w:r>
              <w:t>15</w:t>
            </w:r>
          </w:p>
        </w:tc>
        <w:tc>
          <w:tcPr>
            <w:tcW w:w="8080" w:type="dxa"/>
          </w:tcPr>
          <w:p w:rsidR="00866603" w:rsidRPr="0026011D" w:rsidRDefault="00915CA1">
            <w:pPr>
              <w:rPr>
                <w:b/>
              </w:rPr>
            </w:pPr>
            <w:r w:rsidRPr="0026011D">
              <w:rPr>
                <w:b/>
              </w:rPr>
              <w:t>DECLARATION OF PERSONAL INTEREST</w:t>
            </w:r>
          </w:p>
          <w:p w:rsidR="0026011D" w:rsidRDefault="00113389">
            <w:pPr>
              <w:rPr>
                <w:rFonts w:cstheme="minorHAnsi"/>
              </w:rPr>
            </w:pPr>
            <w:r w:rsidRPr="00274AC0">
              <w:rPr>
                <w:rFonts w:cstheme="minorHAnsi"/>
              </w:rPr>
              <w:t>Individual governors to declare any personal or immediate family business interests on any item on the agenda</w:t>
            </w:r>
          </w:p>
          <w:p w:rsidR="00113389" w:rsidRDefault="00817280">
            <w:r>
              <w:t xml:space="preserve">Governors were asked to present their declarations of personal and or business interest.  Staff Governor signed </w:t>
            </w:r>
            <w:r w:rsidR="00740617">
              <w:t>her written undertaking and declaration.</w:t>
            </w:r>
          </w:p>
        </w:tc>
        <w:tc>
          <w:tcPr>
            <w:tcW w:w="1672" w:type="dxa"/>
          </w:tcPr>
          <w:p w:rsidR="00866603" w:rsidRDefault="00866603"/>
        </w:tc>
      </w:tr>
      <w:tr w:rsidR="00866603" w:rsidTr="00BD3907">
        <w:tc>
          <w:tcPr>
            <w:tcW w:w="704" w:type="dxa"/>
            <w:shd w:val="clear" w:color="auto" w:fill="9CC2E5" w:themeFill="accent1" w:themeFillTint="99"/>
          </w:tcPr>
          <w:p w:rsidR="00866603" w:rsidRDefault="00740617">
            <w:r>
              <w:t>16</w:t>
            </w:r>
          </w:p>
        </w:tc>
        <w:tc>
          <w:tcPr>
            <w:tcW w:w="8080" w:type="dxa"/>
          </w:tcPr>
          <w:p w:rsidR="00866603" w:rsidRPr="00915CA1" w:rsidRDefault="00915CA1">
            <w:pPr>
              <w:rPr>
                <w:b/>
                <w:i/>
                <w:color w:val="FF0000"/>
              </w:rPr>
            </w:pPr>
            <w:r w:rsidRPr="00915CA1">
              <w:rPr>
                <w:b/>
              </w:rPr>
              <w:t xml:space="preserve">MINUTES OF PREVIOUS MEETING </w:t>
            </w:r>
            <w:r>
              <w:rPr>
                <w:b/>
              </w:rPr>
              <w:t>(</w:t>
            </w:r>
            <w:r w:rsidRPr="00915CA1">
              <w:rPr>
                <w:b/>
              </w:rPr>
              <w:t>AUTUMN TERM 2</w:t>
            </w:r>
            <w:r>
              <w:rPr>
                <w:b/>
              </w:rPr>
              <w:t xml:space="preserve">) </w:t>
            </w:r>
            <w:r w:rsidRPr="00915CA1">
              <w:rPr>
                <w:b/>
              </w:rPr>
              <w:t xml:space="preserve">HELD </w:t>
            </w:r>
            <w:r w:rsidR="003811AB">
              <w:rPr>
                <w:b/>
              </w:rPr>
              <w:t>–</w:t>
            </w:r>
            <w:r>
              <w:rPr>
                <w:b/>
              </w:rPr>
              <w:t xml:space="preserve"> </w:t>
            </w:r>
            <w:r w:rsidR="003811AB" w:rsidRPr="003811AB">
              <w:rPr>
                <w:b/>
              </w:rPr>
              <w:t>10/12/18</w:t>
            </w:r>
          </w:p>
          <w:p w:rsidR="00460179" w:rsidRDefault="00460179" w:rsidP="00915CA1">
            <w:pPr>
              <w:pStyle w:val="ListParagraph"/>
              <w:numPr>
                <w:ilvl w:val="0"/>
                <w:numId w:val="26"/>
              </w:numPr>
              <w:ind w:left="459" w:hanging="425"/>
            </w:pPr>
            <w:r w:rsidRPr="00460179">
              <w:t>App</w:t>
            </w:r>
            <w:r w:rsidR="00740617">
              <w:t>rove minutes of the last meeting</w:t>
            </w:r>
          </w:p>
          <w:p w:rsidR="00460179" w:rsidRDefault="00460179" w:rsidP="00915CA1">
            <w:pPr>
              <w:pStyle w:val="ListParagraph"/>
              <w:numPr>
                <w:ilvl w:val="0"/>
                <w:numId w:val="26"/>
              </w:numPr>
              <w:ind w:left="459" w:hanging="425"/>
            </w:pPr>
            <w:r w:rsidRPr="00460179">
              <w:t>Matters arising from the minutes</w:t>
            </w:r>
            <w:r w:rsidR="00BC1167">
              <w:t xml:space="preserve"> - none</w:t>
            </w:r>
          </w:p>
          <w:p w:rsidR="0026011D" w:rsidRDefault="00915CA1" w:rsidP="00915CA1">
            <w:pPr>
              <w:pStyle w:val="ListParagraph"/>
              <w:numPr>
                <w:ilvl w:val="0"/>
                <w:numId w:val="26"/>
              </w:numPr>
              <w:ind w:left="459" w:hanging="425"/>
            </w:pPr>
            <w:r>
              <w:t>Action arising from the previous meeting</w:t>
            </w:r>
            <w:r w:rsidR="00BC1167">
              <w:t xml:space="preserve"> - none</w:t>
            </w:r>
          </w:p>
          <w:p w:rsidR="00915CA1" w:rsidRDefault="00915CA1" w:rsidP="00915CA1"/>
          <w:p w:rsidR="00915CA1" w:rsidRPr="005E5150" w:rsidRDefault="00915CA1" w:rsidP="00915CA1">
            <w:pPr>
              <w:rPr>
                <w:b/>
              </w:rPr>
            </w:pPr>
            <w:r w:rsidRPr="005E5150">
              <w:rPr>
                <w:b/>
              </w:rPr>
              <w:t xml:space="preserve">Resolved: </w:t>
            </w:r>
          </w:p>
          <w:p w:rsidR="00915CA1" w:rsidRPr="005E5150" w:rsidRDefault="00915CA1" w:rsidP="00915CA1">
            <w:r w:rsidRPr="005E5150">
              <w:rPr>
                <w:b/>
              </w:rPr>
              <w:t xml:space="preserve">That the minutes of the Local Governing Body meeting held </w:t>
            </w:r>
            <w:r w:rsidR="00740617">
              <w:rPr>
                <w:b/>
                <w:i/>
              </w:rPr>
              <w:t>10/12/18</w:t>
            </w:r>
            <w:r w:rsidRPr="005E5150">
              <w:rPr>
                <w:i/>
              </w:rPr>
              <w:t xml:space="preserve"> </w:t>
            </w:r>
            <w:r w:rsidRPr="005E5150">
              <w:rPr>
                <w:b/>
              </w:rPr>
              <w:t>were agreed as a true record and were signed by the Chair.</w:t>
            </w:r>
          </w:p>
          <w:p w:rsidR="0026011D" w:rsidRDefault="0026011D" w:rsidP="00460179"/>
        </w:tc>
        <w:tc>
          <w:tcPr>
            <w:tcW w:w="1672" w:type="dxa"/>
          </w:tcPr>
          <w:p w:rsidR="00866603" w:rsidRDefault="00866603"/>
        </w:tc>
      </w:tr>
      <w:tr w:rsidR="00866603" w:rsidTr="00BD3907">
        <w:tc>
          <w:tcPr>
            <w:tcW w:w="704" w:type="dxa"/>
            <w:shd w:val="clear" w:color="auto" w:fill="9CC2E5" w:themeFill="accent1" w:themeFillTint="99"/>
          </w:tcPr>
          <w:p w:rsidR="00866603" w:rsidRPr="00BC3BED" w:rsidRDefault="00740617" w:rsidP="00D049D0">
            <w:r>
              <w:t>17</w:t>
            </w:r>
          </w:p>
        </w:tc>
        <w:tc>
          <w:tcPr>
            <w:tcW w:w="8080" w:type="dxa"/>
          </w:tcPr>
          <w:p w:rsidR="00603836" w:rsidRDefault="00603836" w:rsidP="00603836">
            <w:pPr>
              <w:rPr>
                <w:b/>
              </w:rPr>
            </w:pPr>
            <w:r w:rsidRPr="00BC3BED">
              <w:rPr>
                <w:b/>
              </w:rPr>
              <w:t xml:space="preserve">SCHOOL IMPROVEMENT </w:t>
            </w:r>
            <w:r>
              <w:rPr>
                <w:b/>
              </w:rPr>
              <w:t>- EXECUTIVE LEADERS TERMLY WRITTEN REPORT</w:t>
            </w:r>
          </w:p>
          <w:p w:rsidR="00603836" w:rsidRDefault="00603836" w:rsidP="00B9205F">
            <w:pPr>
              <w:rPr>
                <w:b/>
              </w:rPr>
            </w:pPr>
          </w:p>
          <w:p w:rsidR="00C32F05" w:rsidRPr="002D7A88" w:rsidRDefault="00AD5C3F" w:rsidP="00B9205F">
            <w:pPr>
              <w:rPr>
                <w:b/>
              </w:rPr>
            </w:pPr>
            <w:r>
              <w:rPr>
                <w:b/>
              </w:rPr>
              <w:t>Strategic Leadership</w:t>
            </w:r>
            <w:r w:rsidR="00E24C90">
              <w:rPr>
                <w:b/>
              </w:rPr>
              <w:t xml:space="preserve"> and </w:t>
            </w:r>
            <w:r w:rsidR="002D7A88" w:rsidRPr="002D7A88">
              <w:rPr>
                <w:b/>
              </w:rPr>
              <w:t>Accountability for Educational Performance</w:t>
            </w:r>
          </w:p>
          <w:p w:rsidR="002D7A88" w:rsidRPr="00AA2311" w:rsidRDefault="002D7A88" w:rsidP="00E24C90">
            <w:pPr>
              <w:pStyle w:val="ListParagraph"/>
              <w:numPr>
                <w:ilvl w:val="0"/>
                <w:numId w:val="23"/>
              </w:numPr>
              <w:ind w:left="317"/>
              <w:rPr>
                <w:b/>
              </w:rPr>
            </w:pPr>
            <w:r w:rsidRPr="00AA2311">
              <w:rPr>
                <w:b/>
              </w:rPr>
              <w:t xml:space="preserve">Overview of </w:t>
            </w:r>
            <w:r w:rsidR="007560E8" w:rsidRPr="00AA2311">
              <w:rPr>
                <w:b/>
              </w:rPr>
              <w:t>Comparative Educational Outcomes</w:t>
            </w:r>
          </w:p>
          <w:p w:rsidR="00740617" w:rsidRDefault="00740617" w:rsidP="00740617">
            <w:pPr>
              <w:pStyle w:val="ListParagraph"/>
              <w:ind w:left="317"/>
            </w:pPr>
            <w:r>
              <w:t>HT shared data within his report and asked for questions.  Governors asked for clarity in terms of “combined”</w:t>
            </w:r>
            <w:r w:rsidR="004348FA">
              <w:t xml:space="preserve"> and what</w:t>
            </w:r>
            <w:r w:rsidR="00AA2311">
              <w:t xml:space="preserve"> </w:t>
            </w:r>
            <w:r w:rsidR="00395078">
              <w:t xml:space="preserve">School v National </w:t>
            </w:r>
            <w:r w:rsidR="00AA2311">
              <w:t>G</w:t>
            </w:r>
            <w:r w:rsidR="008A47BC">
              <w:t xml:space="preserve">reater </w:t>
            </w:r>
            <w:r w:rsidR="00AA2311">
              <w:t>D</w:t>
            </w:r>
            <w:r w:rsidR="008A47BC">
              <w:t>epth</w:t>
            </w:r>
            <w:r w:rsidR="00AA2311">
              <w:t xml:space="preserve"> </w:t>
            </w:r>
            <w:r w:rsidR="00395078">
              <w:t xml:space="preserve">in </w:t>
            </w:r>
            <w:r w:rsidR="008A47BC">
              <w:t xml:space="preserve">particularly in maths identified.  HT confirmed that school is achieving below national by 16%.  </w:t>
            </w:r>
            <w:r w:rsidR="00AA2311">
              <w:t xml:space="preserve">HT </w:t>
            </w:r>
            <w:r w:rsidR="008A47BC">
              <w:t xml:space="preserve">further </w:t>
            </w:r>
            <w:r w:rsidR="00AA2311">
              <w:t xml:space="preserve">advised </w:t>
            </w:r>
            <w:r w:rsidR="008A47BC">
              <w:t>that compared to other comparative schools MSJ have a strong picture.</w:t>
            </w:r>
            <w:r w:rsidR="00AA2311">
              <w:t xml:space="preserve"> </w:t>
            </w:r>
          </w:p>
          <w:p w:rsidR="00AA2311" w:rsidRPr="00AA2311" w:rsidRDefault="002D7A88" w:rsidP="00E24C90">
            <w:pPr>
              <w:pStyle w:val="ListParagraph"/>
              <w:numPr>
                <w:ilvl w:val="0"/>
                <w:numId w:val="23"/>
              </w:numPr>
              <w:ind w:left="317"/>
              <w:rPr>
                <w:b/>
              </w:rPr>
            </w:pPr>
            <w:r w:rsidRPr="00AA2311">
              <w:rPr>
                <w:b/>
              </w:rPr>
              <w:t xml:space="preserve">Assessment </w:t>
            </w:r>
            <w:r w:rsidR="00F929A1" w:rsidRPr="00AA2311">
              <w:rPr>
                <w:b/>
              </w:rPr>
              <w:t xml:space="preserve">Point 2 </w:t>
            </w:r>
            <w:r w:rsidR="00603836" w:rsidRPr="00AA2311">
              <w:rPr>
                <w:b/>
              </w:rPr>
              <w:t>D</w:t>
            </w:r>
            <w:r w:rsidRPr="00AA2311">
              <w:rPr>
                <w:b/>
              </w:rPr>
              <w:t>ata</w:t>
            </w:r>
            <w:r w:rsidR="001E31B9" w:rsidRPr="00AA2311">
              <w:rPr>
                <w:b/>
              </w:rPr>
              <w:t xml:space="preserve"> </w:t>
            </w:r>
            <w:r w:rsidR="001E31B9" w:rsidRPr="00AA2311">
              <w:rPr>
                <w:b/>
                <w:lang w:val="en-US"/>
              </w:rPr>
              <w:t>&amp; key areas of focus</w:t>
            </w:r>
          </w:p>
          <w:p w:rsidR="00AA2311" w:rsidRDefault="00AA2311" w:rsidP="00AA2311">
            <w:pPr>
              <w:pStyle w:val="ListParagraph"/>
              <w:ind w:left="317"/>
            </w:pPr>
            <w:r>
              <w:t xml:space="preserve">HT discussed the progress at Y6, and identified for governors the difference between </w:t>
            </w:r>
            <w:r w:rsidR="008A47BC">
              <w:t xml:space="preserve">the </w:t>
            </w:r>
            <w:r>
              <w:t xml:space="preserve">time for conversion from Y2 </w:t>
            </w:r>
            <w:r w:rsidR="008A47BC">
              <w:t>and the outcomes for these pupils.  Children continue to be targeted for specific interventions and the greater depth work undertaken by one staff member undertaking NPQSL is having a positive impact.  Assessment point tracking</w:t>
            </w:r>
            <w:r>
              <w:t xml:space="preserve"> was shared to identify the progress within each cohort.  Discussion </w:t>
            </w:r>
            <w:r w:rsidR="008A47BC">
              <w:t xml:space="preserve">arose </w:t>
            </w:r>
            <w:r>
              <w:t>relating to assessment and moderation needs to ensure that teachers are not under or over assessing.</w:t>
            </w:r>
            <w:r w:rsidR="003051B1">
              <w:t xml:space="preserve">  Specific children were referred to in </w:t>
            </w:r>
            <w:r w:rsidR="003051B1">
              <w:lastRenderedPageBreak/>
              <w:t xml:space="preserve">order to highlight the story in lack of progress in </w:t>
            </w:r>
            <w:r w:rsidR="00F55567">
              <w:t xml:space="preserve">particular years of </w:t>
            </w:r>
            <w:r w:rsidR="003051B1">
              <w:t xml:space="preserve">Y4 and Y6.  Overall </w:t>
            </w:r>
            <w:r w:rsidR="00F55567">
              <w:t xml:space="preserve">all cohorts remain </w:t>
            </w:r>
            <w:r w:rsidR="003051B1">
              <w:t>on</w:t>
            </w:r>
            <w:r w:rsidR="00F55567">
              <w:t xml:space="preserve"> track to achieve the targeted grades.</w:t>
            </w:r>
          </w:p>
          <w:p w:rsidR="007560E8" w:rsidRPr="003051B1" w:rsidRDefault="007560E8" w:rsidP="00E24C90">
            <w:pPr>
              <w:pStyle w:val="ListParagraph"/>
              <w:numPr>
                <w:ilvl w:val="0"/>
                <w:numId w:val="23"/>
              </w:numPr>
              <w:ind w:left="317"/>
              <w:rPr>
                <w:b/>
              </w:rPr>
            </w:pPr>
            <w:r w:rsidRPr="003051B1">
              <w:rPr>
                <w:b/>
              </w:rPr>
              <w:t>Special Educational Needs information Report (approved info</w:t>
            </w:r>
            <w:r w:rsidR="00603836" w:rsidRPr="003051B1">
              <w:rPr>
                <w:b/>
              </w:rPr>
              <w:t xml:space="preserve">rmation to be </w:t>
            </w:r>
            <w:r w:rsidRPr="003051B1">
              <w:rPr>
                <w:b/>
              </w:rPr>
              <w:t>published by 01/04/19)</w:t>
            </w:r>
          </w:p>
          <w:p w:rsidR="003051B1" w:rsidRDefault="003051B1" w:rsidP="003051B1">
            <w:pPr>
              <w:pStyle w:val="ListParagraph"/>
              <w:ind w:left="317"/>
            </w:pPr>
            <w:r>
              <w:t>The SEN report – local offer</w:t>
            </w:r>
            <w:r w:rsidR="00F55567">
              <w:t xml:space="preserve"> has been updated and is now ready</w:t>
            </w:r>
            <w:r>
              <w:t xml:space="preserve"> to be shared with parents and published on the website.</w:t>
            </w:r>
          </w:p>
          <w:p w:rsidR="002D7A88" w:rsidRPr="003051B1" w:rsidRDefault="002D7A88" w:rsidP="00E24C90">
            <w:pPr>
              <w:pStyle w:val="ListParagraph"/>
              <w:numPr>
                <w:ilvl w:val="0"/>
                <w:numId w:val="23"/>
              </w:numPr>
              <w:ind w:left="317"/>
              <w:rPr>
                <w:b/>
              </w:rPr>
            </w:pPr>
            <w:r w:rsidRPr="003051B1">
              <w:rPr>
                <w:b/>
              </w:rPr>
              <w:t>Update and progress on Developing Excellence Plan/School Improvement Plan</w:t>
            </w:r>
            <w:r w:rsidR="00603836" w:rsidRPr="003051B1">
              <w:rPr>
                <w:b/>
              </w:rPr>
              <w:t>,</w:t>
            </w:r>
            <w:r w:rsidRPr="003051B1">
              <w:rPr>
                <w:b/>
              </w:rPr>
              <w:t xml:space="preserve"> including key</w:t>
            </w:r>
            <w:r w:rsidR="00603836" w:rsidRPr="003051B1">
              <w:rPr>
                <w:b/>
              </w:rPr>
              <w:t xml:space="preserve"> areas for this term and future</w:t>
            </w:r>
          </w:p>
          <w:p w:rsidR="003051B1" w:rsidRDefault="00A80C48" w:rsidP="003051B1">
            <w:pPr>
              <w:pStyle w:val="ListParagraph"/>
              <w:ind w:left="317"/>
            </w:pPr>
            <w:r>
              <w:t>JB is</w:t>
            </w:r>
            <w:r w:rsidR="003051B1">
              <w:t xml:space="preserve"> covering </w:t>
            </w:r>
            <w:r>
              <w:t>the “Every-day M</w:t>
            </w:r>
            <w:r w:rsidR="003051B1">
              <w:t>aths</w:t>
            </w:r>
            <w:r>
              <w:t>”</w:t>
            </w:r>
            <w:r w:rsidR="003051B1">
              <w:t xml:space="preserve"> project </w:t>
            </w:r>
            <w:r>
              <w:t xml:space="preserve">which encourages </w:t>
            </w:r>
            <w:r w:rsidR="003051B1">
              <w:t xml:space="preserve">parents to engage with maths learning </w:t>
            </w:r>
            <w:r>
              <w:t xml:space="preserve">by developing vocabulary from every day instances and creating quality interactions. </w:t>
            </w:r>
            <w:r w:rsidR="003051B1">
              <w:t xml:space="preserve">– NPQML.  Disseminated leadership will continue to be a priority over the year and </w:t>
            </w:r>
            <w:r>
              <w:t>improving governance i.e. growing the governing body</w:t>
            </w:r>
            <w:r w:rsidR="003051B1">
              <w:t xml:space="preserve">. </w:t>
            </w:r>
          </w:p>
          <w:p w:rsidR="003051B1" w:rsidRDefault="003051B1" w:rsidP="003051B1">
            <w:pPr>
              <w:pStyle w:val="ListParagraph"/>
              <w:ind w:left="317"/>
            </w:pPr>
            <w:r>
              <w:t xml:space="preserve">Structures are in place for Phonics and SPAG and </w:t>
            </w:r>
            <w:r w:rsidR="00A80C48">
              <w:t>M</w:t>
            </w:r>
            <w:r>
              <w:t>arking</w:t>
            </w:r>
            <w:r w:rsidR="00A80C48">
              <w:t xml:space="preserve"> and F</w:t>
            </w:r>
            <w:r>
              <w:t>eed</w:t>
            </w:r>
            <w:r w:rsidR="00A80C48">
              <w:t xml:space="preserve">back.  Correct basic skills too, which is a </w:t>
            </w:r>
            <w:r>
              <w:t xml:space="preserve">theme that has </w:t>
            </w:r>
            <w:r w:rsidR="00A80C48">
              <w:t xml:space="preserve">been recently identified.  </w:t>
            </w:r>
            <w:r>
              <w:t xml:space="preserve">Reading and Phonic drop ins for parents </w:t>
            </w:r>
            <w:r w:rsidR="00A80C48">
              <w:t xml:space="preserve">are planned to take place just </w:t>
            </w:r>
            <w:r>
              <w:t xml:space="preserve">before the holidays.  </w:t>
            </w:r>
            <w:r w:rsidR="00A80C48">
              <w:t xml:space="preserve">HT announced that school has secured the input of a </w:t>
            </w:r>
            <w:r>
              <w:t xml:space="preserve">MFL teacher – joining one day per week to deliver Spanish.  </w:t>
            </w:r>
            <w:r w:rsidR="00A80C48">
              <w:t>Work continues to progress on the reviewing and redeveloping of t</w:t>
            </w:r>
            <w:r w:rsidR="007B4D65">
              <w:t>he school curriculum.  Schemes of work will be developed for each subject to be used in short term planning.</w:t>
            </w:r>
          </w:p>
          <w:p w:rsidR="007B4D65" w:rsidRDefault="007B4D65" w:rsidP="003051B1">
            <w:pPr>
              <w:pStyle w:val="ListParagraph"/>
              <w:ind w:left="317"/>
            </w:pPr>
            <w:r>
              <w:t>Positive behaviours are being encourage</w:t>
            </w:r>
            <w:r w:rsidR="00A80C48">
              <w:t>d</w:t>
            </w:r>
            <w:r>
              <w:t xml:space="preserve"> especially at lunch time.  </w:t>
            </w:r>
          </w:p>
          <w:p w:rsidR="007B4D65" w:rsidRDefault="007B4D65" w:rsidP="003051B1">
            <w:pPr>
              <w:pStyle w:val="ListParagraph"/>
              <w:ind w:left="317"/>
            </w:pPr>
            <w:r w:rsidRPr="00232A12">
              <w:rPr>
                <w:b/>
              </w:rPr>
              <w:t>Attendance</w:t>
            </w:r>
            <w:r>
              <w:t xml:space="preserve"> remains at 96%, however there are an increased number of families who are dippin</w:t>
            </w:r>
            <w:r w:rsidR="00A80C48">
              <w:t>g below – EWO advic</w:t>
            </w:r>
            <w:r>
              <w:t xml:space="preserve">e </w:t>
            </w:r>
            <w:r w:rsidR="00A80C48">
              <w:t>is to use</w:t>
            </w:r>
            <w:r>
              <w:t xml:space="preserve"> the FPN.  HT shared template letters</w:t>
            </w:r>
            <w:r w:rsidR="00A80C48">
              <w:t xml:space="preserve"> which will go to all parents/carers upon governor approval.  </w:t>
            </w:r>
            <w:r w:rsidR="00A80C48" w:rsidRPr="00A80C48">
              <w:rPr>
                <w:b/>
              </w:rPr>
              <w:t>Resolved</w:t>
            </w:r>
            <w:r w:rsidR="00A80C48">
              <w:t>:  Governors approved the letters to be sent to all, acknowledging that this may act as a deterrent on its own merit for some</w:t>
            </w:r>
            <w:r>
              <w:t xml:space="preserve">.  Governors asked which has the biggest impact upon attendance </w:t>
            </w:r>
            <w:r w:rsidR="00232A12">
              <w:t xml:space="preserve">- </w:t>
            </w:r>
            <w:r>
              <w:t xml:space="preserve">holidays or persistent absence.   </w:t>
            </w:r>
            <w:r w:rsidR="00232A12">
              <w:t xml:space="preserve">DHT advised that PA stands at 8.7% with </w:t>
            </w:r>
            <w:r>
              <w:t xml:space="preserve">no diff </w:t>
            </w:r>
            <w:r w:rsidR="00232A12">
              <w:t xml:space="preserve">between </w:t>
            </w:r>
            <w:r>
              <w:t>P</w:t>
            </w:r>
            <w:r w:rsidR="00232A12">
              <w:t xml:space="preserve">upil </w:t>
            </w:r>
            <w:r>
              <w:t>P</w:t>
            </w:r>
            <w:r w:rsidR="00232A12">
              <w:t xml:space="preserve">remium children and non PP children.  </w:t>
            </w:r>
            <w:r>
              <w:t xml:space="preserve">EWO advice is to review attendance for the last 12 months not just within the academic year.  </w:t>
            </w:r>
            <w:r w:rsidR="002D557F">
              <w:t xml:space="preserve"> </w:t>
            </w:r>
          </w:p>
          <w:p w:rsidR="002D557F" w:rsidRDefault="002D557F" w:rsidP="003051B1">
            <w:pPr>
              <w:pStyle w:val="ListParagraph"/>
              <w:ind w:left="317"/>
            </w:pPr>
            <w:r w:rsidRPr="002D557F">
              <w:rPr>
                <w:b/>
              </w:rPr>
              <w:t>Parent Charter process</w:t>
            </w:r>
            <w:r>
              <w:t xml:space="preserve"> – potentially </w:t>
            </w:r>
            <w:r w:rsidR="00232A12">
              <w:t xml:space="preserve">if awarded MSJ will be </w:t>
            </w:r>
            <w:r>
              <w:t>the first school outside the Rotherham borough to be accredited.  This focuses on relationships with parents and staff.  Evidence has been compiled – Charter Forum Group</w:t>
            </w:r>
            <w:r w:rsidR="00232A12">
              <w:t xml:space="preserve"> arranged and </w:t>
            </w:r>
            <w:r>
              <w:t>projects</w:t>
            </w:r>
            <w:r w:rsidR="00CF04E3">
              <w:t xml:space="preserve"> have been set up</w:t>
            </w:r>
            <w:r>
              <w:t xml:space="preserve"> that parents are leading on.   Feedback </w:t>
            </w:r>
            <w:r w:rsidR="00CF04E3">
              <w:t xml:space="preserve">so far </w:t>
            </w:r>
            <w:r>
              <w:t xml:space="preserve">is positive.  26/3/19 </w:t>
            </w:r>
            <w:r w:rsidR="00CF04E3">
              <w:t xml:space="preserve">is </w:t>
            </w:r>
            <w:r>
              <w:t xml:space="preserve">accreditation date.  </w:t>
            </w:r>
            <w:r w:rsidR="00CF04E3">
              <w:t xml:space="preserve">A report issued at the end will showcase what has been done and prove that school life is making a difference.  Staff are aware that this is something that </w:t>
            </w:r>
            <w:r>
              <w:t>will make school very proud.  Governors asked whether t</w:t>
            </w:r>
            <w:r w:rsidR="00CF04E3">
              <w:t>he report can be shared widely as it is c</w:t>
            </w:r>
            <w:r>
              <w:t>ommended by Ofsted</w:t>
            </w:r>
            <w:r w:rsidR="00CF04E3">
              <w:t xml:space="preserve"> and is p</w:t>
            </w:r>
            <w:r>
              <w:t>ublicity worthy.</w:t>
            </w:r>
          </w:p>
          <w:p w:rsidR="002D557F" w:rsidRPr="008D1959" w:rsidRDefault="002D557F" w:rsidP="003051B1">
            <w:pPr>
              <w:pStyle w:val="ListParagraph"/>
              <w:ind w:left="317"/>
              <w:rPr>
                <w:b/>
              </w:rPr>
            </w:pPr>
            <w:r>
              <w:rPr>
                <w:b/>
              </w:rPr>
              <w:t xml:space="preserve">DEM Report </w:t>
            </w:r>
            <w:r w:rsidR="00A53EC8">
              <w:t>–</w:t>
            </w:r>
            <w:r w:rsidR="00052713">
              <w:t xml:space="preserve">identifies the </w:t>
            </w:r>
            <w:r w:rsidR="00A53EC8">
              <w:t xml:space="preserve">strengths and weaknesses </w:t>
            </w:r>
            <w:r w:rsidR="00052713">
              <w:t xml:space="preserve">and support JMAT can offer. </w:t>
            </w:r>
            <w:r w:rsidR="00CF04E3">
              <w:t>HT shared that SLT are w</w:t>
            </w:r>
            <w:r w:rsidR="00A53EC8">
              <w:t xml:space="preserve">orking really hard to strengthen the teacher profile.  One teacher </w:t>
            </w:r>
            <w:r w:rsidR="00CF04E3">
              <w:t xml:space="preserve">is currently receiving informal support and </w:t>
            </w:r>
            <w:r w:rsidR="00A53EC8">
              <w:t xml:space="preserve">consultancy support too.  </w:t>
            </w:r>
            <w:r w:rsidR="00CF04E3">
              <w:t xml:space="preserve">This remains informal as the support she received in her </w:t>
            </w:r>
            <w:r w:rsidR="00052713">
              <w:t xml:space="preserve">NQT </w:t>
            </w:r>
            <w:r w:rsidR="00CF04E3">
              <w:t>year may have been lacking.  Governors enquired about the support offered which was confirmed to be very s</w:t>
            </w:r>
            <w:r w:rsidR="00052713">
              <w:t xml:space="preserve">pecific </w:t>
            </w:r>
            <w:r w:rsidR="00CF04E3">
              <w:t xml:space="preserve">to </w:t>
            </w:r>
            <w:r w:rsidR="00052713">
              <w:t xml:space="preserve">Maths and Challenge.  </w:t>
            </w:r>
            <w:r w:rsidR="00052713" w:rsidRPr="006A46ED">
              <w:rPr>
                <w:highlight w:val="lightGray"/>
              </w:rPr>
              <w:t>Governor</w:t>
            </w:r>
            <w:r w:rsidR="00CF04E3" w:rsidRPr="006A46ED">
              <w:rPr>
                <w:highlight w:val="lightGray"/>
              </w:rPr>
              <w:t>s</w:t>
            </w:r>
            <w:r w:rsidR="00052713" w:rsidRPr="006A46ED">
              <w:rPr>
                <w:highlight w:val="lightGray"/>
              </w:rPr>
              <w:t xml:space="preserve"> asked whether the new Ofsted frame</w:t>
            </w:r>
            <w:r w:rsidR="00CF04E3" w:rsidRPr="006A46ED">
              <w:rPr>
                <w:highlight w:val="lightGray"/>
              </w:rPr>
              <w:t>work focuses on subject leaders and if</w:t>
            </w:r>
            <w:r w:rsidR="006A46ED" w:rsidRPr="006A46ED">
              <w:rPr>
                <w:highlight w:val="lightGray"/>
              </w:rPr>
              <w:t xml:space="preserve"> so what within the DEP leads governors to the progress being made.</w:t>
            </w:r>
            <w:r w:rsidR="006A46ED">
              <w:t xml:space="preserve">   HT confirmed that the n</w:t>
            </w:r>
            <w:r w:rsidR="00052713">
              <w:t>ew framework acknowledges that it is a journey t</w:t>
            </w:r>
            <w:r w:rsidR="006A46ED">
              <w:t xml:space="preserve">hat you will be working towards and as such SLT have produced a </w:t>
            </w:r>
            <w:r w:rsidR="00052713">
              <w:t xml:space="preserve">3 year </w:t>
            </w:r>
            <w:r w:rsidR="006A46ED">
              <w:t>action plan for the curriculum, identifying that there is a lot of work to be done, but the challenge ahead is an exciting one.  This can be seen in the progress made within the priorities of the DEP and the action plans that have been created against each subject, i.e.  EYFS, Science etc.</w:t>
            </w:r>
            <w:r w:rsidR="00052713">
              <w:t xml:space="preserve"> </w:t>
            </w:r>
          </w:p>
          <w:p w:rsidR="002D7A88" w:rsidRPr="003051B1" w:rsidRDefault="002D7A88" w:rsidP="00E24C90">
            <w:pPr>
              <w:pStyle w:val="ListParagraph"/>
              <w:numPr>
                <w:ilvl w:val="0"/>
                <w:numId w:val="23"/>
              </w:numPr>
              <w:ind w:left="317"/>
              <w:rPr>
                <w:b/>
              </w:rPr>
            </w:pPr>
            <w:r w:rsidRPr="003051B1">
              <w:rPr>
                <w:b/>
              </w:rPr>
              <w:t xml:space="preserve">Staffing </w:t>
            </w:r>
            <w:r w:rsidR="00E35B2E" w:rsidRPr="003051B1">
              <w:rPr>
                <w:b/>
              </w:rPr>
              <w:t xml:space="preserve">/ HR </w:t>
            </w:r>
            <w:r w:rsidR="007560E8" w:rsidRPr="003051B1">
              <w:rPr>
                <w:b/>
              </w:rPr>
              <w:t>u</w:t>
            </w:r>
            <w:r w:rsidRPr="003051B1">
              <w:rPr>
                <w:b/>
              </w:rPr>
              <w:t>pdate</w:t>
            </w:r>
            <w:r w:rsidR="00E35B2E" w:rsidRPr="003051B1">
              <w:rPr>
                <w:b/>
              </w:rPr>
              <w:t xml:space="preserve"> (where necessary)</w:t>
            </w:r>
            <w:r w:rsidR="002D557F">
              <w:rPr>
                <w:b/>
              </w:rPr>
              <w:t xml:space="preserve"> </w:t>
            </w:r>
            <w:r w:rsidR="003051B1" w:rsidRPr="003051B1">
              <w:rPr>
                <w:b/>
              </w:rPr>
              <w:t xml:space="preserve"> </w:t>
            </w:r>
          </w:p>
          <w:p w:rsidR="00052713" w:rsidRDefault="002D557F" w:rsidP="00E24C90">
            <w:pPr>
              <w:pStyle w:val="ListParagraph"/>
              <w:ind w:left="317"/>
            </w:pPr>
            <w:r>
              <w:t xml:space="preserve">Staff </w:t>
            </w:r>
            <w:r w:rsidR="006A46ED">
              <w:t>&amp;</w:t>
            </w:r>
            <w:r w:rsidR="00052713">
              <w:t xml:space="preserve"> </w:t>
            </w:r>
            <w:r>
              <w:t>Wellbeing – JB</w:t>
            </w:r>
            <w:r w:rsidR="006A46ED">
              <w:t xml:space="preserve"> feedback in terms of her topic of research </w:t>
            </w:r>
            <w:r>
              <w:t xml:space="preserve">– benefits of print rich environment in EYFS.  </w:t>
            </w:r>
            <w:r w:rsidR="006A46ED">
              <w:t>How this w</w:t>
            </w:r>
            <w:r>
              <w:t xml:space="preserve">ill feed into </w:t>
            </w:r>
            <w:r w:rsidR="006A46ED">
              <w:t xml:space="preserve">the </w:t>
            </w:r>
            <w:r>
              <w:t xml:space="preserve">curriculum development – and </w:t>
            </w:r>
            <w:r w:rsidR="006A46ED">
              <w:t xml:space="preserve">how this has been given with </w:t>
            </w:r>
            <w:r>
              <w:t xml:space="preserve">a half day off for </w:t>
            </w:r>
            <w:r w:rsidR="006A46ED">
              <w:t>research.</w:t>
            </w:r>
            <w:r>
              <w:t xml:space="preserve">  </w:t>
            </w:r>
          </w:p>
          <w:p w:rsidR="00052713" w:rsidRDefault="006A46ED" w:rsidP="00E24C90">
            <w:pPr>
              <w:pStyle w:val="ListParagraph"/>
              <w:ind w:left="317"/>
            </w:pPr>
            <w:r>
              <w:t xml:space="preserve">HT described the scenario around employment of TA’s which has been a challenge for school.  </w:t>
            </w:r>
            <w:r w:rsidR="00052713">
              <w:t xml:space="preserve">Hannah Asquith has been employed full time as a TA and therefore has </w:t>
            </w:r>
            <w:r w:rsidR="00052713">
              <w:lastRenderedPageBreak/>
              <w:t>resigned from the LGB.  Helen Jeffries will be joining the sc</w:t>
            </w:r>
            <w:r>
              <w:t>hool to cover maternity leave who is on a JMAT contract, this will work well with the DHT timetable of teaching.</w:t>
            </w:r>
          </w:p>
          <w:p w:rsidR="00727245" w:rsidRDefault="00727245" w:rsidP="00727245">
            <w:r>
              <w:t xml:space="preserve">AOB – HT Request – A </w:t>
            </w:r>
            <w:r>
              <w:t xml:space="preserve">Y4 Teacher should have moved to U3 last year but this did not happen.  </w:t>
            </w:r>
            <w:r>
              <w:t>HT advised that this s</w:t>
            </w:r>
            <w:r>
              <w:t>hould be back dated to Nov – Governors asked what th</w:t>
            </w:r>
            <w:r>
              <w:t>e increase amounted to and whether the teacher was already ful</w:t>
            </w:r>
            <w:r>
              <w:t xml:space="preserve">filling the role.  </w:t>
            </w:r>
            <w:r>
              <w:t xml:space="preserve">HT advised that the increase amounted to around £1500 and that the teacher has been fulfilling the role throughout.  </w:t>
            </w:r>
            <w:r w:rsidRPr="00727245">
              <w:rPr>
                <w:b/>
              </w:rPr>
              <w:t>Resolved:</w:t>
            </w:r>
            <w:r>
              <w:t xml:space="preserve">  Governors voted</w:t>
            </w:r>
            <w:r>
              <w:t xml:space="preserve"> unanimously to </w:t>
            </w:r>
            <w:r>
              <w:t>move the teacher up to U3 and backdate the pay.</w:t>
            </w:r>
          </w:p>
          <w:p w:rsidR="00727245" w:rsidRDefault="00727245" w:rsidP="00727245">
            <w:r>
              <w:t xml:space="preserve">A </w:t>
            </w:r>
            <w:r>
              <w:t xml:space="preserve">Y6 teacher – from JMAT </w:t>
            </w:r>
            <w:r>
              <w:t xml:space="preserve">is paid on a </w:t>
            </w:r>
            <w:r>
              <w:t xml:space="preserve">TLR </w:t>
            </w:r>
            <w:r>
              <w:t xml:space="preserve">which </w:t>
            </w:r>
            <w:r>
              <w:t xml:space="preserve">stops in September.  </w:t>
            </w:r>
            <w:r>
              <w:t>HT asked for advice in terms of linking this to her PM – defer decision until Su</w:t>
            </w:r>
            <w:r>
              <w:t>mmer 2.</w:t>
            </w:r>
          </w:p>
          <w:p w:rsidR="003059C4" w:rsidRPr="003059C4" w:rsidRDefault="003059C4" w:rsidP="00E24C90">
            <w:pPr>
              <w:ind w:left="317"/>
              <w:rPr>
                <w:b/>
              </w:rPr>
            </w:pPr>
            <w:r w:rsidRPr="003059C4">
              <w:rPr>
                <w:b/>
              </w:rPr>
              <w:t>Accountability for Financial Performance</w:t>
            </w:r>
          </w:p>
          <w:p w:rsidR="00F929A1" w:rsidRPr="003908A2" w:rsidRDefault="00CD04E9" w:rsidP="00E24C90">
            <w:pPr>
              <w:pStyle w:val="ListParagraph"/>
              <w:numPr>
                <w:ilvl w:val="0"/>
                <w:numId w:val="23"/>
              </w:numPr>
              <w:ind w:left="317"/>
              <w:rPr>
                <w:b/>
              </w:rPr>
            </w:pPr>
            <w:r w:rsidRPr="003908A2">
              <w:rPr>
                <w:b/>
              </w:rPr>
              <w:t>B</w:t>
            </w:r>
            <w:r w:rsidR="003059C4" w:rsidRPr="003908A2">
              <w:rPr>
                <w:b/>
              </w:rPr>
              <w:t>udget</w:t>
            </w:r>
            <w:r w:rsidRPr="003908A2">
              <w:rPr>
                <w:b/>
              </w:rPr>
              <w:t xml:space="preserve"> Update 2018/19</w:t>
            </w:r>
            <w:r w:rsidR="008012FF">
              <w:rPr>
                <w:b/>
              </w:rPr>
              <w:t xml:space="preserve"> – JS (SBM)</w:t>
            </w:r>
          </w:p>
          <w:p w:rsidR="003908A2" w:rsidRDefault="006A46ED" w:rsidP="003908A2">
            <w:pPr>
              <w:pStyle w:val="ListParagraph"/>
              <w:ind w:left="317"/>
            </w:pPr>
            <w:r>
              <w:t>The c</w:t>
            </w:r>
            <w:r w:rsidR="003908A2">
              <w:t>arry forward was shared within the HT report which is healthy.  The c/f for 2019/20 is also healthy but may be effected by both income and expenditure</w:t>
            </w:r>
            <w:r>
              <w:t xml:space="preserve"> which is currently unknown</w:t>
            </w:r>
            <w:r w:rsidR="003908A2">
              <w:t xml:space="preserve">.  </w:t>
            </w:r>
            <w:r w:rsidR="003908A2" w:rsidRPr="006A46ED">
              <w:rPr>
                <w:highlight w:val="lightGray"/>
              </w:rPr>
              <w:t xml:space="preserve">Governors asked why the c/f for next year shows a </w:t>
            </w:r>
            <w:r>
              <w:rPr>
                <w:highlight w:val="lightGray"/>
              </w:rPr>
              <w:t>30K reduction on this years</w:t>
            </w:r>
            <w:r w:rsidR="003908A2">
              <w:t>.  Spending has been applied to the building</w:t>
            </w:r>
            <w:r>
              <w:t xml:space="preserve"> in this academic year</w:t>
            </w:r>
            <w:r w:rsidR="003908A2">
              <w:t xml:space="preserve"> –</w:t>
            </w:r>
            <w:r w:rsidR="008012FF">
              <w:t xml:space="preserve">to </w:t>
            </w:r>
            <w:r w:rsidR="003908A2">
              <w:t xml:space="preserve">bring the school up to speed in terms of H&amp;S.  </w:t>
            </w:r>
            <w:r>
              <w:t>JS confirmed that there</w:t>
            </w:r>
            <w:r w:rsidR="003908A2">
              <w:t xml:space="preserve"> is an in year deficit legacy</w:t>
            </w:r>
            <w:r>
              <w:t xml:space="preserve"> inherited by SLT</w:t>
            </w:r>
            <w:r w:rsidR="003908A2">
              <w:t>.  Safeguarding systems have been i</w:t>
            </w:r>
            <w:r>
              <w:t>ntroduced to ensure that pupils and staff are safe while on the premises.  JS asked governors if they had any questions advising that the budget is</w:t>
            </w:r>
            <w:r w:rsidR="003908A2">
              <w:t xml:space="preserve"> monitored very carefully.  </w:t>
            </w:r>
            <w:r w:rsidR="009D1323">
              <w:t>Governors asked whether there h</w:t>
            </w:r>
            <w:r w:rsidR="003908A2">
              <w:t xml:space="preserve">as there been an impact </w:t>
            </w:r>
            <w:r w:rsidR="009D1323">
              <w:t>since cutting down on paper i.e.</w:t>
            </w:r>
            <w:r w:rsidR="003908A2">
              <w:t xml:space="preserve"> ele</w:t>
            </w:r>
            <w:r w:rsidR="009D1323">
              <w:t>ctronic newsletter.  JS confirmed that a saving of around £900 has been made.  Governors asked whether there were any major concerns.  JS stated that the e</w:t>
            </w:r>
            <w:r w:rsidR="003908A2">
              <w:t xml:space="preserve">lectricity spend is high.  HT and </w:t>
            </w:r>
            <w:r w:rsidR="009D1323">
              <w:t>JS</w:t>
            </w:r>
            <w:r w:rsidR="003908A2">
              <w:t xml:space="preserve"> noted that there have been a lot of </w:t>
            </w:r>
            <w:r w:rsidR="009D1323">
              <w:t>invoices</w:t>
            </w:r>
            <w:r w:rsidR="003908A2">
              <w:t xml:space="preserve"> received </w:t>
            </w:r>
            <w:r w:rsidR="009D1323">
              <w:t xml:space="preserve">within year </w:t>
            </w:r>
            <w:r w:rsidR="003908A2">
              <w:t>that were not budgeted</w:t>
            </w:r>
            <w:r w:rsidR="009D1323">
              <w:t xml:space="preserve"> for</w:t>
            </w:r>
            <w:r w:rsidR="003908A2">
              <w:t xml:space="preserve"> appropriately </w:t>
            </w:r>
            <w:r w:rsidR="009D1323">
              <w:t>and that this is a negative legacy school have had to cover</w:t>
            </w:r>
            <w:r w:rsidR="003908A2">
              <w:t xml:space="preserve">.  </w:t>
            </w:r>
            <w:r w:rsidR="008012FF">
              <w:t>JS</w:t>
            </w:r>
            <w:r w:rsidR="003908A2">
              <w:t xml:space="preserve"> pointed out staffing costs</w:t>
            </w:r>
            <w:r w:rsidR="009D1323">
              <w:t xml:space="preserve"> stand</w:t>
            </w:r>
            <w:r w:rsidR="003908A2">
              <w:t xml:space="preserve"> at</w:t>
            </w:r>
            <w:r w:rsidR="000D0ACD">
              <w:t xml:space="preserve"> </w:t>
            </w:r>
            <w:r w:rsidR="003908A2">
              <w:t>73%</w:t>
            </w:r>
            <w:r w:rsidR="009D1323">
              <w:t xml:space="preserve"> which is in line with DfE model s</w:t>
            </w:r>
            <w:r w:rsidR="000D0ACD">
              <w:t xml:space="preserve">uggested spend.  </w:t>
            </w:r>
          </w:p>
          <w:p w:rsidR="000D0ACD" w:rsidRDefault="000D0ACD" w:rsidP="003908A2">
            <w:pPr>
              <w:pStyle w:val="ListParagraph"/>
              <w:ind w:left="317"/>
            </w:pPr>
            <w:r>
              <w:t>Premises update – paving completed, trim tra</w:t>
            </w:r>
            <w:r w:rsidR="008012FF">
              <w:t>il installed – next step tarmac</w:t>
            </w:r>
            <w:r>
              <w:t xml:space="preserve">ing at the front of school.  PA lockdown system </w:t>
            </w:r>
            <w:r w:rsidR="008012FF">
              <w:t xml:space="preserve">is </w:t>
            </w:r>
            <w:r>
              <w:t xml:space="preserve">in place.  Lots of security measures have been implemented across school.  Lighting outside </w:t>
            </w:r>
            <w:r w:rsidR="008012FF">
              <w:t xml:space="preserve">– H&amp;S boards in every classroom which is a best practice method.  The recent </w:t>
            </w:r>
            <w:r>
              <w:t xml:space="preserve">H&amp;S audit </w:t>
            </w:r>
            <w:r w:rsidR="008012FF">
              <w:t xml:space="preserve">conducted raised school </w:t>
            </w:r>
            <w:r>
              <w:t xml:space="preserve">from </w:t>
            </w:r>
            <w:r w:rsidR="008012FF">
              <w:t>a result of 74</w:t>
            </w:r>
            <w:r>
              <w:t>% to 94%.  Emergency Lighting in the hall</w:t>
            </w:r>
            <w:r w:rsidR="008012FF">
              <w:t xml:space="preserve"> is still outstanding but a new </w:t>
            </w:r>
            <w:r>
              <w:t>FRA</w:t>
            </w:r>
            <w:r w:rsidR="008012FF">
              <w:t xml:space="preserve"> will help to identify next steps</w:t>
            </w:r>
            <w:r>
              <w:t xml:space="preserve">. </w:t>
            </w:r>
            <w:r w:rsidR="008012FF">
              <w:t xml:space="preserve"> The s</w:t>
            </w:r>
            <w:r>
              <w:t xml:space="preserve">chool council </w:t>
            </w:r>
            <w:r w:rsidR="008012FF">
              <w:t xml:space="preserve">are </w:t>
            </w:r>
            <w:r>
              <w:t xml:space="preserve">planting trees within the grounds. </w:t>
            </w:r>
          </w:p>
          <w:p w:rsidR="00562B07" w:rsidRPr="003908A2" w:rsidRDefault="003059C4" w:rsidP="00E24C90">
            <w:pPr>
              <w:pStyle w:val="ListParagraph"/>
              <w:numPr>
                <w:ilvl w:val="0"/>
                <w:numId w:val="23"/>
              </w:numPr>
              <w:ind w:left="317"/>
              <w:rPr>
                <w:b/>
              </w:rPr>
            </w:pPr>
            <w:r w:rsidRPr="003908A2">
              <w:rPr>
                <w:b/>
              </w:rPr>
              <w:t>Subm</w:t>
            </w:r>
            <w:r w:rsidR="003500D1" w:rsidRPr="003908A2">
              <w:rPr>
                <w:b/>
              </w:rPr>
              <w:t xml:space="preserve">ission of </w:t>
            </w:r>
            <w:r w:rsidR="004C6C1C" w:rsidRPr="003908A2">
              <w:rPr>
                <w:b/>
              </w:rPr>
              <w:t>Annual Accounts R</w:t>
            </w:r>
            <w:r w:rsidR="003500D1" w:rsidRPr="003908A2">
              <w:rPr>
                <w:b/>
              </w:rPr>
              <w:t xml:space="preserve">eturn </w:t>
            </w:r>
            <w:r w:rsidR="00C2204E" w:rsidRPr="003908A2">
              <w:rPr>
                <w:b/>
              </w:rPr>
              <w:t>–completed by the Trust</w:t>
            </w:r>
            <w:r w:rsidR="008012FF">
              <w:rPr>
                <w:b/>
              </w:rPr>
              <w:t xml:space="preserve"> and shared on website</w:t>
            </w:r>
          </w:p>
          <w:p w:rsidR="008012FF" w:rsidRPr="003908A2" w:rsidRDefault="003500D1" w:rsidP="008012FF">
            <w:pPr>
              <w:pStyle w:val="ListParagraph"/>
              <w:numPr>
                <w:ilvl w:val="0"/>
                <w:numId w:val="23"/>
              </w:numPr>
              <w:ind w:left="317"/>
              <w:rPr>
                <w:b/>
              </w:rPr>
            </w:pPr>
            <w:r w:rsidRPr="000D0ACD">
              <w:rPr>
                <w:b/>
              </w:rPr>
              <w:t>Publ</w:t>
            </w:r>
            <w:r w:rsidR="00562B07" w:rsidRPr="000D0ACD">
              <w:rPr>
                <w:b/>
              </w:rPr>
              <w:t xml:space="preserve">ish </w:t>
            </w:r>
            <w:r w:rsidR="00C2204E" w:rsidRPr="000D0ACD">
              <w:rPr>
                <w:b/>
              </w:rPr>
              <w:t>Audited Annual A</w:t>
            </w:r>
            <w:r w:rsidR="00562B07" w:rsidRPr="000D0ACD">
              <w:rPr>
                <w:b/>
              </w:rPr>
              <w:t xml:space="preserve">ccounts </w:t>
            </w:r>
            <w:r w:rsidRPr="000D0ACD">
              <w:rPr>
                <w:b/>
              </w:rPr>
              <w:t>–</w:t>
            </w:r>
            <w:r w:rsidR="00C2204E" w:rsidRPr="000D0ACD">
              <w:rPr>
                <w:b/>
              </w:rPr>
              <w:t xml:space="preserve">– </w:t>
            </w:r>
            <w:r w:rsidR="008012FF" w:rsidRPr="003908A2">
              <w:rPr>
                <w:b/>
              </w:rPr>
              <w:t>completed by the Trust</w:t>
            </w:r>
            <w:r w:rsidR="008012FF">
              <w:rPr>
                <w:b/>
              </w:rPr>
              <w:t xml:space="preserve"> and shared on website</w:t>
            </w:r>
          </w:p>
          <w:p w:rsidR="004C6C1C" w:rsidRDefault="00C2204E" w:rsidP="00E24C90">
            <w:pPr>
              <w:pStyle w:val="ListParagraph"/>
              <w:numPr>
                <w:ilvl w:val="0"/>
                <w:numId w:val="23"/>
              </w:numPr>
              <w:ind w:left="317"/>
              <w:rPr>
                <w:b/>
              </w:rPr>
            </w:pPr>
            <w:r w:rsidRPr="000D0ACD">
              <w:rPr>
                <w:b/>
              </w:rPr>
              <w:t>Governors to consider if the schools resources and finances are being managed effectively</w:t>
            </w:r>
          </w:p>
          <w:p w:rsidR="008012FF" w:rsidRPr="000D0ACD" w:rsidRDefault="008012FF" w:rsidP="008012FF">
            <w:pPr>
              <w:pStyle w:val="ListParagraph"/>
              <w:ind w:left="317"/>
              <w:rPr>
                <w:b/>
              </w:rPr>
            </w:pPr>
            <w:r w:rsidRPr="00D33728">
              <w:t xml:space="preserve">Governors </w:t>
            </w:r>
            <w:r w:rsidR="00907BFE" w:rsidRPr="00D33728">
              <w:t>reviewed the budget which was shared with the LGB documentation.  This system provided ample time for governors to prepare questions appropriately.  The healthy carry forward against an in year deficit and planned w</w:t>
            </w:r>
            <w:r w:rsidR="00D33728" w:rsidRPr="00D33728">
              <w:t>orks identifies that the schools resources and finances are being managed well</w:t>
            </w:r>
            <w:r w:rsidR="00D33728">
              <w:rPr>
                <w:b/>
              </w:rPr>
              <w:t>.</w:t>
            </w:r>
          </w:p>
          <w:p w:rsidR="005E5150" w:rsidRPr="00BC3BED" w:rsidRDefault="005E5150" w:rsidP="005E5150">
            <w:pPr>
              <w:pStyle w:val="ListParagraph"/>
              <w:ind w:left="459"/>
            </w:pPr>
          </w:p>
        </w:tc>
        <w:tc>
          <w:tcPr>
            <w:tcW w:w="1672" w:type="dxa"/>
          </w:tcPr>
          <w:p w:rsidR="00ED4AFF" w:rsidRDefault="00ED4AFF" w:rsidP="00902276"/>
        </w:tc>
      </w:tr>
      <w:tr w:rsidR="00866603" w:rsidTr="00BD3907">
        <w:tc>
          <w:tcPr>
            <w:tcW w:w="704" w:type="dxa"/>
            <w:shd w:val="clear" w:color="auto" w:fill="9CC2E5" w:themeFill="accent1" w:themeFillTint="99"/>
          </w:tcPr>
          <w:p w:rsidR="00866603" w:rsidRDefault="00740617">
            <w:r>
              <w:lastRenderedPageBreak/>
              <w:t>18</w:t>
            </w:r>
          </w:p>
        </w:tc>
        <w:tc>
          <w:tcPr>
            <w:tcW w:w="8080" w:type="dxa"/>
          </w:tcPr>
          <w:p w:rsidR="003500D1" w:rsidRPr="003500D1" w:rsidRDefault="003500D1" w:rsidP="003500D1">
            <w:pPr>
              <w:rPr>
                <w:b/>
              </w:rPr>
            </w:pPr>
            <w:r w:rsidRPr="003500D1">
              <w:rPr>
                <w:b/>
              </w:rPr>
              <w:t>Compliance with Statutory and other Contractual Requirements</w:t>
            </w:r>
          </w:p>
          <w:p w:rsidR="004C6C1C" w:rsidRDefault="004C6C1C">
            <w:pPr>
              <w:rPr>
                <w:b/>
              </w:rPr>
            </w:pPr>
          </w:p>
          <w:p w:rsidR="00866603" w:rsidRPr="000C15A1" w:rsidRDefault="00166966">
            <w:pPr>
              <w:rPr>
                <w:u w:val="single"/>
              </w:rPr>
            </w:pPr>
            <w:r w:rsidRPr="000C15A1">
              <w:rPr>
                <w:u w:val="single"/>
              </w:rPr>
              <w:t>Safeguarding and Inclusion</w:t>
            </w:r>
            <w:r w:rsidR="00835C49" w:rsidRPr="000C15A1">
              <w:rPr>
                <w:u w:val="single"/>
              </w:rPr>
              <w:t xml:space="preserve"> </w:t>
            </w:r>
          </w:p>
          <w:p w:rsidR="00161A46" w:rsidRPr="00D33728" w:rsidRDefault="00B2663E" w:rsidP="00161A46">
            <w:pPr>
              <w:pStyle w:val="ListParagraph"/>
              <w:numPr>
                <w:ilvl w:val="0"/>
                <w:numId w:val="27"/>
              </w:numPr>
              <w:ind w:left="459" w:hanging="425"/>
              <w:rPr>
                <w:b/>
              </w:rPr>
            </w:pPr>
            <w:r w:rsidRPr="00D33728">
              <w:rPr>
                <w:b/>
              </w:rPr>
              <w:t>Safeguarding Report</w:t>
            </w:r>
            <w:r w:rsidR="00562B07" w:rsidRPr="00D33728">
              <w:rPr>
                <w:b/>
              </w:rPr>
              <w:t xml:space="preserve"> (</w:t>
            </w:r>
            <w:r w:rsidR="00CD04E9" w:rsidRPr="00D33728">
              <w:rPr>
                <w:b/>
              </w:rPr>
              <w:t xml:space="preserve">JMAT </w:t>
            </w:r>
            <w:r w:rsidR="00562B07" w:rsidRPr="00D33728">
              <w:rPr>
                <w:b/>
              </w:rPr>
              <w:t>Template – review term 1)</w:t>
            </w:r>
          </w:p>
          <w:p w:rsidR="00161A46" w:rsidRDefault="00D33728" w:rsidP="00161A46">
            <w:pPr>
              <w:pStyle w:val="ListParagraph"/>
              <w:ind w:left="459"/>
            </w:pPr>
            <w:r>
              <w:t>The s</w:t>
            </w:r>
            <w:r w:rsidR="00161A46">
              <w:t xml:space="preserve">chool safeguarding policy was updated in Sept due to recent changes in KCSIE.  Changes </w:t>
            </w:r>
            <w:r>
              <w:t>inform practitioners what to do if a disclosure has been made.  This new flowchart has been displayed in the staffroom and has been put to use appropriately.  DHT confirmed that there are n</w:t>
            </w:r>
            <w:r w:rsidR="00161A46">
              <w:t xml:space="preserve">ot a huge </w:t>
            </w:r>
            <w:r>
              <w:t xml:space="preserve">number </w:t>
            </w:r>
            <w:r w:rsidR="00161A46">
              <w:t>of pupils at CP</w:t>
            </w:r>
            <w:r>
              <w:t xml:space="preserve"> and above </w:t>
            </w:r>
            <w:r w:rsidR="00161A46">
              <w:t xml:space="preserve">but lots </w:t>
            </w:r>
            <w:r>
              <w:t>access Early Help,</w:t>
            </w:r>
            <w:r w:rsidR="00161A46">
              <w:t xml:space="preserve"> TAF meetings </w:t>
            </w:r>
            <w:r>
              <w:t xml:space="preserve">etc. </w:t>
            </w:r>
            <w:r w:rsidR="00161A46">
              <w:t xml:space="preserve">which take </w:t>
            </w:r>
            <w:r>
              <w:t xml:space="preserve">up </w:t>
            </w:r>
            <w:r w:rsidR="00161A46">
              <w:t>a lot of SLT time</w:t>
            </w:r>
            <w:r>
              <w:t>.  HT discussed signs of breast ironing – which staff are accessing training on.</w:t>
            </w:r>
            <w:r w:rsidR="00161A46">
              <w:t xml:space="preserve"> </w:t>
            </w:r>
          </w:p>
          <w:p w:rsidR="000D0ACD" w:rsidRDefault="00D33728" w:rsidP="00D33728">
            <w:pPr>
              <w:pStyle w:val="ListParagraph"/>
              <w:ind w:left="459"/>
            </w:pPr>
            <w:r>
              <w:lastRenderedPageBreak/>
              <w:t xml:space="preserve">Governors asked how </w:t>
            </w:r>
            <w:r w:rsidR="00161A46">
              <w:t xml:space="preserve">safeguarding </w:t>
            </w:r>
            <w:r>
              <w:t xml:space="preserve">is </w:t>
            </w:r>
            <w:r w:rsidR="00161A46">
              <w:t xml:space="preserve">regularly </w:t>
            </w:r>
            <w:r>
              <w:t>v</w:t>
            </w:r>
            <w:r w:rsidR="00161A46">
              <w:t>isited within school</w:t>
            </w:r>
            <w:r>
              <w:t xml:space="preserve">.  HT advised that </w:t>
            </w:r>
            <w:r w:rsidR="00161A46">
              <w:t xml:space="preserve">safeguarding issues </w:t>
            </w:r>
            <w:r>
              <w:t xml:space="preserve">are built </w:t>
            </w:r>
            <w:r w:rsidR="00161A46">
              <w:t>into staff meeting time – Gang Vi</w:t>
            </w:r>
            <w:r>
              <w:t xml:space="preserve">olence and Peer on peer abuse are scheduled in.  </w:t>
            </w:r>
            <w:r w:rsidR="00161A46">
              <w:t xml:space="preserve">Governors asked for a scenario to be demonstrated to identify how a disclosure may be referred and escalated.  </w:t>
            </w:r>
            <w:r w:rsidR="00161A46" w:rsidRPr="00D33728">
              <w:rPr>
                <w:highlight w:val="lightGray"/>
              </w:rPr>
              <w:t xml:space="preserve">Governors </w:t>
            </w:r>
            <w:r w:rsidRPr="00D33728">
              <w:rPr>
                <w:highlight w:val="lightGray"/>
              </w:rPr>
              <w:t xml:space="preserve">ensured that SLT understood the difference between </w:t>
            </w:r>
            <w:r w:rsidR="00161A46" w:rsidRPr="00D33728">
              <w:rPr>
                <w:highlight w:val="lightGray"/>
              </w:rPr>
              <w:t>private fostering</w:t>
            </w:r>
            <w:r w:rsidRPr="00D33728">
              <w:rPr>
                <w:highlight w:val="lightGray"/>
              </w:rPr>
              <w:t xml:space="preserve"> and shared parental responsibility</w:t>
            </w:r>
            <w:r w:rsidR="00D2002B" w:rsidRPr="00D33728">
              <w:rPr>
                <w:highlight w:val="lightGray"/>
              </w:rPr>
              <w:t xml:space="preserve"> and the need to make </w:t>
            </w:r>
            <w:r w:rsidRPr="00D33728">
              <w:rPr>
                <w:highlight w:val="lightGray"/>
              </w:rPr>
              <w:t xml:space="preserve">the </w:t>
            </w:r>
            <w:r w:rsidR="00D2002B" w:rsidRPr="00D33728">
              <w:rPr>
                <w:highlight w:val="lightGray"/>
              </w:rPr>
              <w:t>LA aware if disclosed</w:t>
            </w:r>
            <w:r w:rsidR="00D2002B">
              <w:t xml:space="preserve">.  </w:t>
            </w:r>
          </w:p>
          <w:p w:rsidR="00D2002B" w:rsidRDefault="00D2002B" w:rsidP="000D0ACD">
            <w:pPr>
              <w:ind w:left="34"/>
            </w:pPr>
            <w:r>
              <w:t xml:space="preserve">Governors asked what the safeguarding priorities </w:t>
            </w:r>
            <w:r w:rsidR="00D33728">
              <w:t xml:space="preserve">are </w:t>
            </w:r>
            <w:r>
              <w:t>in school</w:t>
            </w:r>
            <w:r w:rsidR="00D33728">
              <w:t>.  HT confirmed that m</w:t>
            </w:r>
            <w:r>
              <w:t xml:space="preserve">aking the building safe </w:t>
            </w:r>
            <w:r w:rsidR="00D33728">
              <w:t>in the first instance and peer on peer abuse and gang violence followed by c</w:t>
            </w:r>
            <w:r>
              <w:t xml:space="preserve">ase recording and follow up action on safeguard.  </w:t>
            </w:r>
            <w:r w:rsidR="00D33728">
              <w:t>Governors asked why</w:t>
            </w:r>
            <w:r>
              <w:t xml:space="preserve"> Gang Violence</w:t>
            </w:r>
            <w:r w:rsidR="00D33728">
              <w:t xml:space="preserve"> was a priority and HT confirmed that this is epidemic in Mexborough with a potential for </w:t>
            </w:r>
            <w:r>
              <w:t xml:space="preserve">recruiting pupils in Y6.  </w:t>
            </w:r>
            <w:r w:rsidR="00D33728">
              <w:t xml:space="preserve">This is considered </w:t>
            </w:r>
            <w:r>
              <w:t xml:space="preserve">another form of grooming.  </w:t>
            </w:r>
            <w:r w:rsidRPr="0042488B">
              <w:rPr>
                <w:highlight w:val="lightGray"/>
              </w:rPr>
              <w:t xml:space="preserve">Governors </w:t>
            </w:r>
            <w:r w:rsidR="0042488B" w:rsidRPr="0042488B">
              <w:rPr>
                <w:highlight w:val="lightGray"/>
              </w:rPr>
              <w:t xml:space="preserve">urged that the </w:t>
            </w:r>
            <w:r w:rsidRPr="0042488B">
              <w:rPr>
                <w:highlight w:val="lightGray"/>
              </w:rPr>
              <w:t xml:space="preserve">peer on peer </w:t>
            </w:r>
            <w:r w:rsidR="0042488B" w:rsidRPr="0042488B">
              <w:rPr>
                <w:highlight w:val="lightGray"/>
              </w:rPr>
              <w:t xml:space="preserve">abuse training </w:t>
            </w:r>
            <w:r w:rsidRPr="0042488B">
              <w:rPr>
                <w:highlight w:val="lightGray"/>
              </w:rPr>
              <w:t>include social media.</w:t>
            </w:r>
            <w:r>
              <w:t xml:space="preserve">  </w:t>
            </w:r>
            <w:r w:rsidR="0042488B">
              <w:t>This was confirmed by SLT.</w:t>
            </w:r>
            <w:r>
              <w:t xml:space="preserve">  </w:t>
            </w:r>
          </w:p>
          <w:p w:rsidR="00D2002B" w:rsidRDefault="00D2002B" w:rsidP="000D0ACD">
            <w:pPr>
              <w:ind w:left="34"/>
            </w:pPr>
            <w:r w:rsidRPr="0042488B">
              <w:rPr>
                <w:b/>
              </w:rPr>
              <w:t>Admissions</w:t>
            </w:r>
            <w:r>
              <w:t xml:space="preserve"> 46 applicants for 30 places</w:t>
            </w:r>
            <w:r w:rsidR="0042488B">
              <w:t xml:space="preserve"> have been received</w:t>
            </w:r>
            <w:r>
              <w:t xml:space="preserve">.  </w:t>
            </w:r>
            <w:r w:rsidR="0042488B">
              <w:t>HT and CoG r</w:t>
            </w:r>
            <w:r>
              <w:t xml:space="preserve">eviewed applicants accordingly and checked </w:t>
            </w:r>
            <w:r w:rsidR="0042488B">
              <w:t xml:space="preserve">for </w:t>
            </w:r>
            <w:r>
              <w:t xml:space="preserve">church attendance with Fr Edward.  </w:t>
            </w:r>
          </w:p>
          <w:p w:rsidR="00B84BE2" w:rsidRDefault="00D2002B" w:rsidP="000D0ACD">
            <w:pPr>
              <w:ind w:left="34"/>
            </w:pPr>
            <w:r w:rsidRPr="0042488B">
              <w:rPr>
                <w:b/>
              </w:rPr>
              <w:t>TOTTY CUP Semi Final</w:t>
            </w:r>
            <w:r w:rsidR="0042488B">
              <w:rPr>
                <w:b/>
              </w:rPr>
              <w:t xml:space="preserve"> </w:t>
            </w:r>
            <w:r w:rsidR="0042488B" w:rsidRPr="0042488B">
              <w:t>is taking place on</w:t>
            </w:r>
            <w:r w:rsidR="0042488B">
              <w:rPr>
                <w:b/>
              </w:rPr>
              <w:t xml:space="preserve"> </w:t>
            </w:r>
            <w:r>
              <w:t>Thursday at Lacewood Primary.  30 pu</w:t>
            </w:r>
            <w:r w:rsidR="0042488B">
              <w:t xml:space="preserve">pils from Y3-Y6 have joined the newly established team coached by JS and sponsored by </w:t>
            </w:r>
            <w:r w:rsidR="00B84BE2">
              <w:t xml:space="preserve">KCR.  This will be the first time since 1992 school will be </w:t>
            </w:r>
            <w:r w:rsidR="00903861">
              <w:t xml:space="preserve">through to the final 4.  </w:t>
            </w:r>
          </w:p>
          <w:p w:rsidR="00903861" w:rsidRDefault="00903861" w:rsidP="000D0ACD">
            <w:pPr>
              <w:ind w:left="34"/>
            </w:pPr>
            <w:r>
              <w:t xml:space="preserve">PP </w:t>
            </w:r>
            <w:r w:rsidR="00B84BE2">
              <w:t xml:space="preserve">Governing Body Roles to be issued to SC for PP </w:t>
            </w:r>
            <w:r>
              <w:t xml:space="preserve">Grant and </w:t>
            </w:r>
            <w:r w:rsidR="00B84BE2">
              <w:t>Finance</w:t>
            </w:r>
          </w:p>
          <w:p w:rsidR="00B2663E" w:rsidRDefault="00360B65" w:rsidP="004111EC">
            <w:pPr>
              <w:pStyle w:val="ListParagraph"/>
              <w:numPr>
                <w:ilvl w:val="0"/>
                <w:numId w:val="27"/>
              </w:numPr>
              <w:ind w:left="459" w:hanging="425"/>
            </w:pPr>
            <w:r w:rsidRPr="00AA4EB0">
              <w:rPr>
                <w:b/>
              </w:rPr>
              <w:t>Equalities Information including Gender Pay Gap</w:t>
            </w:r>
            <w:r>
              <w:t xml:space="preserve"> information</w:t>
            </w:r>
            <w:r w:rsidR="00AA4EB0">
              <w:t xml:space="preserve"> – 31/03/19 is the trigger point for companies of over 250 employees to publish the Gender Pay Gap information. – this will be done centrally by the Finance Team. </w:t>
            </w:r>
          </w:p>
          <w:p w:rsidR="00B2663E" w:rsidRDefault="004C6C1C" w:rsidP="004111EC">
            <w:pPr>
              <w:pStyle w:val="ListParagraph"/>
              <w:numPr>
                <w:ilvl w:val="0"/>
                <w:numId w:val="27"/>
              </w:numPr>
              <w:ind w:left="459" w:hanging="425"/>
            </w:pPr>
            <w:r w:rsidRPr="00AA4EB0">
              <w:rPr>
                <w:b/>
              </w:rPr>
              <w:t xml:space="preserve">Review of </w:t>
            </w:r>
            <w:r w:rsidR="00360B65" w:rsidRPr="00AA4EB0">
              <w:rPr>
                <w:b/>
              </w:rPr>
              <w:t>Accessibility Plan</w:t>
            </w:r>
            <w:r w:rsidR="00903861">
              <w:t xml:space="preserve"> – deffer to Summer 1 </w:t>
            </w:r>
          </w:p>
          <w:p w:rsidR="00562B07" w:rsidRDefault="004C6C1C" w:rsidP="004111EC">
            <w:pPr>
              <w:pStyle w:val="ListParagraph"/>
              <w:numPr>
                <w:ilvl w:val="0"/>
                <w:numId w:val="27"/>
              </w:numPr>
              <w:ind w:left="459" w:hanging="425"/>
            </w:pPr>
            <w:r>
              <w:t xml:space="preserve">Review of </w:t>
            </w:r>
            <w:r w:rsidR="00562B07">
              <w:t>Asbestos Management Assurance Process</w:t>
            </w:r>
            <w:r w:rsidR="00903861">
              <w:t xml:space="preserve"> – </w:t>
            </w:r>
            <w:r w:rsidR="00AA4EB0">
              <w:t xml:space="preserve">One of the 5 reports to be submitted by the trust to DfE – this has been completed by </w:t>
            </w:r>
            <w:r w:rsidR="00903861">
              <w:t xml:space="preserve">JMAT </w:t>
            </w:r>
            <w:r w:rsidR="00AA4EB0">
              <w:t>centrally</w:t>
            </w:r>
            <w:r w:rsidR="00903861">
              <w:t>.</w:t>
            </w:r>
          </w:p>
          <w:p w:rsidR="00DE0224" w:rsidRDefault="00DE0224" w:rsidP="004111EC">
            <w:pPr>
              <w:pStyle w:val="ListParagraph"/>
              <w:numPr>
                <w:ilvl w:val="0"/>
                <w:numId w:val="27"/>
              </w:numPr>
              <w:ind w:left="459" w:hanging="425"/>
            </w:pPr>
            <w:r w:rsidRPr="00AA4EB0">
              <w:rPr>
                <w:b/>
              </w:rPr>
              <w:t>Policy review and ratification</w:t>
            </w:r>
            <w:r>
              <w:t xml:space="preserve"> - Complaints Procedure Policy</w:t>
            </w:r>
            <w:r w:rsidR="00AA4EB0">
              <w:t xml:space="preserve"> –</w:t>
            </w:r>
            <w:r w:rsidR="00AA4EB0" w:rsidRPr="00AA4EB0">
              <w:rPr>
                <w:b/>
              </w:rPr>
              <w:t xml:space="preserve"> Resolved</w:t>
            </w:r>
            <w:r w:rsidR="00AA4EB0">
              <w:t>:  Adopted by the governing body and published on the schools website.</w:t>
            </w:r>
          </w:p>
          <w:p w:rsidR="00460179" w:rsidRDefault="00460179" w:rsidP="00360B65">
            <w:pPr>
              <w:ind w:left="360"/>
            </w:pPr>
          </w:p>
        </w:tc>
        <w:tc>
          <w:tcPr>
            <w:tcW w:w="1672" w:type="dxa"/>
          </w:tcPr>
          <w:p w:rsidR="00ED4AFF" w:rsidRDefault="00ED4AFF"/>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p w:rsidR="00B84BE2" w:rsidRDefault="00B84BE2">
            <w:r>
              <w:t>JO ASAP</w:t>
            </w:r>
          </w:p>
        </w:tc>
      </w:tr>
      <w:tr w:rsidR="00866603" w:rsidTr="00BD3907">
        <w:tc>
          <w:tcPr>
            <w:tcW w:w="704" w:type="dxa"/>
            <w:shd w:val="clear" w:color="auto" w:fill="9CC2E5" w:themeFill="accent1" w:themeFillTint="99"/>
          </w:tcPr>
          <w:p w:rsidR="00866603" w:rsidRPr="00BC3BED" w:rsidRDefault="00740617">
            <w:r>
              <w:lastRenderedPageBreak/>
              <w:t>19</w:t>
            </w:r>
          </w:p>
        </w:tc>
        <w:tc>
          <w:tcPr>
            <w:tcW w:w="8080" w:type="dxa"/>
          </w:tcPr>
          <w:p w:rsidR="00750541" w:rsidRPr="00BC3BED" w:rsidRDefault="00020C09" w:rsidP="00750541">
            <w:pPr>
              <w:rPr>
                <w:b/>
              </w:rPr>
            </w:pPr>
            <w:r>
              <w:rPr>
                <w:b/>
              </w:rPr>
              <w:t xml:space="preserve">EFFECTIVE </w:t>
            </w:r>
            <w:r w:rsidR="00603836" w:rsidRPr="00BC3BED">
              <w:rPr>
                <w:b/>
              </w:rPr>
              <w:t>GOVERNANCE</w:t>
            </w:r>
          </w:p>
          <w:p w:rsidR="00750541" w:rsidRDefault="00603836" w:rsidP="004111EC">
            <w:pPr>
              <w:pStyle w:val="ListParagraph"/>
              <w:numPr>
                <w:ilvl w:val="0"/>
                <w:numId w:val="25"/>
              </w:numPr>
              <w:ind w:left="459" w:hanging="459"/>
              <w:jc w:val="both"/>
            </w:pPr>
            <w:r>
              <w:t>Chairs r</w:t>
            </w:r>
            <w:r w:rsidR="00645883">
              <w:t xml:space="preserve">eport and </w:t>
            </w:r>
            <w:r>
              <w:t>u</w:t>
            </w:r>
            <w:r w:rsidR="00750541" w:rsidRPr="00BC3BED">
              <w:t>rgent action</w:t>
            </w:r>
            <w:r w:rsidR="00E80979">
              <w:t>s taken by Chair</w:t>
            </w:r>
            <w:r w:rsidR="003500D1">
              <w:t xml:space="preserve"> </w:t>
            </w:r>
            <w:r w:rsidR="00E80979">
              <w:t>(</w:t>
            </w:r>
            <w:r>
              <w:t>a</w:t>
            </w:r>
            <w:r w:rsidR="003500D1">
              <w:t>utumn</w:t>
            </w:r>
            <w:r w:rsidR="00E80979">
              <w:t xml:space="preserve"> term</w:t>
            </w:r>
            <w:r w:rsidR="003500D1">
              <w:t xml:space="preserve"> to date</w:t>
            </w:r>
            <w:r w:rsidR="00E80979">
              <w:t>)</w:t>
            </w:r>
          </w:p>
          <w:p w:rsidR="00740617" w:rsidRDefault="00AA4EB0" w:rsidP="00740617">
            <w:pPr>
              <w:pStyle w:val="ListParagraph"/>
              <w:numPr>
                <w:ilvl w:val="1"/>
                <w:numId w:val="25"/>
              </w:numPr>
              <w:jc w:val="both"/>
            </w:pPr>
            <w:r>
              <w:t xml:space="preserve">The CoG has produced a Governance </w:t>
            </w:r>
            <w:r w:rsidR="00903861">
              <w:t xml:space="preserve">Action </w:t>
            </w:r>
            <w:r>
              <w:t>P</w:t>
            </w:r>
            <w:r w:rsidR="00903861">
              <w:t>lan created</w:t>
            </w:r>
            <w:r>
              <w:t xml:space="preserve"> which addresses r</w:t>
            </w:r>
            <w:r w:rsidR="00903861">
              <w:t>ecruitment needs</w:t>
            </w:r>
            <w:r>
              <w:t xml:space="preserve">, shares the need to be kept informed of the data picture, overview of T&amp;L and </w:t>
            </w:r>
            <w:r w:rsidR="00903861">
              <w:t>P</w:t>
            </w:r>
            <w:r>
              <w:t>erformance Management.</w:t>
            </w:r>
            <w:r w:rsidR="00903861">
              <w:t xml:space="preserve">  </w:t>
            </w:r>
            <w:r>
              <w:t>In terms of r</w:t>
            </w:r>
            <w:r w:rsidR="00903861">
              <w:t xml:space="preserve">educing barriers to learning </w:t>
            </w:r>
            <w:r>
              <w:t xml:space="preserve">the CoG identified that the </w:t>
            </w:r>
            <w:r w:rsidR="00903861">
              <w:t>building</w:t>
            </w:r>
            <w:r>
              <w:t xml:space="preserve"> and its needs could be</w:t>
            </w:r>
            <w:r w:rsidR="00903861">
              <w:t xml:space="preserve"> added.  Enhanc</w:t>
            </w:r>
            <w:r>
              <w:t xml:space="preserve">ing </w:t>
            </w:r>
            <w:r w:rsidR="00903861">
              <w:t xml:space="preserve">parent/carer partnerships.  </w:t>
            </w:r>
            <w:r>
              <w:t>The clerk reiterated that this needs to be a whole governing body plan and asked governors to share views.</w:t>
            </w:r>
            <w:r w:rsidR="007273F3">
              <w:t xml:space="preserve">  </w:t>
            </w:r>
          </w:p>
          <w:p w:rsidR="007273F3" w:rsidRPr="00AA4EB0" w:rsidRDefault="00AA4EB0" w:rsidP="00740617">
            <w:pPr>
              <w:pStyle w:val="ListParagraph"/>
              <w:numPr>
                <w:ilvl w:val="1"/>
                <w:numId w:val="25"/>
              </w:numPr>
              <w:jc w:val="both"/>
              <w:rPr>
                <w:b/>
              </w:rPr>
            </w:pPr>
            <w:r>
              <w:t xml:space="preserve">Governors identified a </w:t>
            </w:r>
            <w:r w:rsidR="007273F3">
              <w:t xml:space="preserve">priority </w:t>
            </w:r>
            <w:r>
              <w:t xml:space="preserve">to review within school over the coming term.  </w:t>
            </w:r>
            <w:r w:rsidRPr="00AA4EB0">
              <w:rPr>
                <w:b/>
              </w:rPr>
              <w:t xml:space="preserve">NH – P3, SCs - P6, Fr Edward – P5, </w:t>
            </w:r>
            <w:r w:rsidR="007273F3" w:rsidRPr="00AA4EB0">
              <w:rPr>
                <w:b/>
              </w:rPr>
              <w:t>SC</w:t>
            </w:r>
            <w:r w:rsidRPr="00AA4EB0">
              <w:rPr>
                <w:b/>
              </w:rPr>
              <w:t>y - P4 and IH - P1.</w:t>
            </w:r>
          </w:p>
          <w:p w:rsidR="003500D1" w:rsidRPr="00AA4EB0" w:rsidRDefault="00603836" w:rsidP="004111EC">
            <w:pPr>
              <w:pStyle w:val="ListParagraph"/>
              <w:numPr>
                <w:ilvl w:val="0"/>
                <w:numId w:val="25"/>
              </w:numPr>
              <w:ind w:left="459" w:hanging="459"/>
              <w:jc w:val="both"/>
              <w:rPr>
                <w:b/>
              </w:rPr>
            </w:pPr>
            <w:r>
              <w:t>Reports from governors, including reports from any structured enquiry visits undertaken (</w:t>
            </w:r>
            <w:r w:rsidR="005E5150">
              <w:t>autumn</w:t>
            </w:r>
            <w:r>
              <w:t xml:space="preserve"> term to date) </w:t>
            </w:r>
            <w:r w:rsidR="00645883">
              <w:t xml:space="preserve">– </w:t>
            </w:r>
            <w:r w:rsidR="00BE5FA0">
              <w:t>see suggested t</w:t>
            </w:r>
            <w:r w:rsidR="00645883">
              <w:t>imetable</w:t>
            </w:r>
            <w:r w:rsidR="00AA4EB0">
              <w:t xml:space="preserve"> – </w:t>
            </w:r>
            <w:r w:rsidR="00AA4EB0" w:rsidRPr="00AA4EB0">
              <w:rPr>
                <w:b/>
              </w:rPr>
              <w:t>none to share</w:t>
            </w:r>
          </w:p>
          <w:p w:rsidR="00750541" w:rsidRPr="00AA4EB0" w:rsidRDefault="00750541" w:rsidP="004111EC">
            <w:pPr>
              <w:pStyle w:val="ListParagraph"/>
              <w:numPr>
                <w:ilvl w:val="0"/>
                <w:numId w:val="25"/>
              </w:numPr>
              <w:ind w:left="459" w:hanging="459"/>
              <w:rPr>
                <w:b/>
              </w:rPr>
            </w:pPr>
            <w:r w:rsidRPr="00BC3BED">
              <w:t xml:space="preserve">Actions from </w:t>
            </w:r>
            <w:r w:rsidR="00645883">
              <w:t>above</w:t>
            </w:r>
            <w:r w:rsidR="00AA4EB0">
              <w:t xml:space="preserve"> – </w:t>
            </w:r>
            <w:r w:rsidR="00AA4EB0" w:rsidRPr="00AA4EB0">
              <w:rPr>
                <w:b/>
              </w:rPr>
              <w:t>none to share</w:t>
            </w:r>
          </w:p>
          <w:p w:rsidR="00B2663E" w:rsidRPr="00AA4EB0" w:rsidRDefault="00460179" w:rsidP="004111EC">
            <w:pPr>
              <w:pStyle w:val="ListParagraph"/>
              <w:numPr>
                <w:ilvl w:val="0"/>
                <w:numId w:val="25"/>
              </w:numPr>
              <w:ind w:left="459" w:hanging="459"/>
              <w:rPr>
                <w:b/>
              </w:rPr>
            </w:pPr>
            <w:r>
              <w:t>Review the impact of any governance related t</w:t>
            </w:r>
            <w:r w:rsidR="00B2663E">
              <w:t xml:space="preserve">raining </w:t>
            </w:r>
            <w:r>
              <w:t xml:space="preserve">and developments </w:t>
            </w:r>
            <w:r w:rsidR="007273F3">
              <w:t>undertaken</w:t>
            </w:r>
            <w:r w:rsidR="00AA4EB0">
              <w:t xml:space="preserve"> – </w:t>
            </w:r>
            <w:r w:rsidR="00AA4EB0" w:rsidRPr="00AA4EB0">
              <w:rPr>
                <w:b/>
              </w:rPr>
              <w:t>none taken at present.</w:t>
            </w:r>
          </w:p>
          <w:p w:rsidR="00890778" w:rsidRDefault="00645883" w:rsidP="004111EC">
            <w:pPr>
              <w:pStyle w:val="ListParagraph"/>
              <w:numPr>
                <w:ilvl w:val="0"/>
                <w:numId w:val="25"/>
              </w:numPr>
              <w:ind w:left="459" w:hanging="459"/>
            </w:pPr>
            <w:r>
              <w:t xml:space="preserve">Share Director Minutes </w:t>
            </w:r>
            <w:r w:rsidR="00C2204E">
              <w:t>–</w:t>
            </w:r>
            <w:r w:rsidR="004111EC">
              <w:t xml:space="preserve"> </w:t>
            </w:r>
            <w:r w:rsidR="00C2204E">
              <w:t xml:space="preserve">Summer </w:t>
            </w:r>
            <w:r w:rsidR="00D06986">
              <w:t>Term</w:t>
            </w:r>
          </w:p>
          <w:p w:rsidR="00603836" w:rsidRPr="00772427" w:rsidRDefault="004111EC" w:rsidP="004111EC">
            <w:pPr>
              <w:pStyle w:val="ListParagraph"/>
              <w:numPr>
                <w:ilvl w:val="0"/>
                <w:numId w:val="25"/>
              </w:numPr>
              <w:ind w:left="459" w:hanging="459"/>
              <w:rPr>
                <w:b/>
              </w:rPr>
            </w:pPr>
            <w:r w:rsidRPr="00772427">
              <w:rPr>
                <w:b/>
              </w:rPr>
              <w:t>Governors to consider the i</w:t>
            </w:r>
            <w:r w:rsidR="00603836" w:rsidRPr="00772427">
              <w:rPr>
                <w:b/>
              </w:rPr>
              <w:t>mpact</w:t>
            </w:r>
            <w:r w:rsidRPr="00772427">
              <w:rPr>
                <w:b/>
              </w:rPr>
              <w:t xml:space="preserve">/effectiveness </w:t>
            </w:r>
            <w:r w:rsidR="00603836" w:rsidRPr="00772427">
              <w:rPr>
                <w:b/>
              </w:rPr>
              <w:t xml:space="preserve">of </w:t>
            </w:r>
            <w:r w:rsidRPr="00772427">
              <w:rPr>
                <w:b/>
              </w:rPr>
              <w:t>the m</w:t>
            </w:r>
            <w:r w:rsidR="00603836" w:rsidRPr="00772427">
              <w:rPr>
                <w:b/>
              </w:rPr>
              <w:t>eeting</w:t>
            </w:r>
          </w:p>
          <w:p w:rsidR="00772427" w:rsidRDefault="00772427" w:rsidP="00772427">
            <w:pPr>
              <w:pStyle w:val="ListParagraph"/>
              <w:ind w:left="459"/>
            </w:pPr>
            <w:r>
              <w:t>Governors adopted the Action plan and allocated responsibilities within the team to qualify the DEP priorities.  Challenge was demonstrated in terms of training and the budget was reviewed in depth.</w:t>
            </w:r>
          </w:p>
          <w:p w:rsidR="007273F3" w:rsidRPr="00BC3BED" w:rsidRDefault="007273F3"/>
        </w:tc>
        <w:tc>
          <w:tcPr>
            <w:tcW w:w="1672" w:type="dxa"/>
          </w:tcPr>
          <w:p w:rsidR="00287C99" w:rsidRDefault="00287C99"/>
        </w:tc>
      </w:tr>
      <w:tr w:rsidR="00750541" w:rsidTr="005B2950">
        <w:tc>
          <w:tcPr>
            <w:tcW w:w="704" w:type="dxa"/>
            <w:shd w:val="clear" w:color="auto" w:fill="9CC2E5" w:themeFill="accent1" w:themeFillTint="99"/>
          </w:tcPr>
          <w:p w:rsidR="00750541" w:rsidRPr="00BC3BED" w:rsidRDefault="00740617" w:rsidP="005B2950">
            <w:r>
              <w:t>20</w:t>
            </w:r>
          </w:p>
        </w:tc>
        <w:tc>
          <w:tcPr>
            <w:tcW w:w="8080" w:type="dxa"/>
          </w:tcPr>
          <w:p w:rsidR="00750541" w:rsidRPr="00BC3BED" w:rsidRDefault="00603836" w:rsidP="005B2950">
            <w:pPr>
              <w:rPr>
                <w:b/>
              </w:rPr>
            </w:pPr>
            <w:r w:rsidRPr="00BC3BED">
              <w:rPr>
                <w:b/>
              </w:rPr>
              <w:t>CONFIDENTIALITY</w:t>
            </w:r>
          </w:p>
          <w:p w:rsidR="00750541" w:rsidRDefault="00727245" w:rsidP="005B2950">
            <w:r>
              <w:t>Governors were asked t</w:t>
            </w:r>
            <w:r w:rsidR="00750541" w:rsidRPr="00BC3BED">
              <w:t>o consider the confidentiality of any ite</w:t>
            </w:r>
            <w:r w:rsidR="00645883">
              <w:t xml:space="preserve">ms discussed during the meeting in line </w:t>
            </w:r>
            <w:r w:rsidR="00603836">
              <w:t>with Freedom of Information Act</w:t>
            </w:r>
            <w:r>
              <w:t>.</w:t>
            </w:r>
          </w:p>
          <w:p w:rsidR="00727245" w:rsidRDefault="00727245" w:rsidP="005B2950"/>
          <w:p w:rsidR="00727245" w:rsidRDefault="00727245" w:rsidP="005B2950">
            <w:r>
              <w:t>None were identified, therefore the minutes remain a complete record.</w:t>
            </w:r>
          </w:p>
          <w:p w:rsidR="00727245" w:rsidRPr="00BC3BED" w:rsidRDefault="00727245" w:rsidP="005B2950">
            <w:bookmarkStart w:id="0" w:name="_GoBack"/>
            <w:bookmarkEnd w:id="0"/>
          </w:p>
          <w:p w:rsidR="00750541" w:rsidRPr="00BC3BED" w:rsidRDefault="00750541" w:rsidP="005B2950"/>
        </w:tc>
        <w:tc>
          <w:tcPr>
            <w:tcW w:w="1672" w:type="dxa"/>
          </w:tcPr>
          <w:p w:rsidR="00750541" w:rsidRDefault="00750541" w:rsidP="005B2950"/>
        </w:tc>
      </w:tr>
      <w:tr w:rsidR="004111EC" w:rsidTr="005B2950">
        <w:tc>
          <w:tcPr>
            <w:tcW w:w="704" w:type="dxa"/>
            <w:shd w:val="clear" w:color="auto" w:fill="9CC2E5" w:themeFill="accent1" w:themeFillTint="99"/>
          </w:tcPr>
          <w:p w:rsidR="004111EC" w:rsidRPr="00BC3BED" w:rsidRDefault="004111EC" w:rsidP="004111EC"/>
        </w:tc>
        <w:tc>
          <w:tcPr>
            <w:tcW w:w="8080" w:type="dxa"/>
          </w:tcPr>
          <w:p w:rsidR="004111EC" w:rsidRPr="00F52B23" w:rsidRDefault="004111EC" w:rsidP="004111EC">
            <w:pPr>
              <w:rPr>
                <w:b/>
              </w:rPr>
            </w:pPr>
            <w:r>
              <w:rPr>
                <w:b/>
              </w:rPr>
              <w:t>DATES, VENUES AND TIMES</w:t>
            </w:r>
            <w:r w:rsidRPr="00F52B23">
              <w:rPr>
                <w:b/>
              </w:rPr>
              <w:t xml:space="preserve"> OF FUTURE MEETINGS</w:t>
            </w:r>
          </w:p>
          <w:p w:rsidR="004111EC" w:rsidRDefault="00051346" w:rsidP="004C6C1C">
            <w:r>
              <w:t>20/05/19  4pm</w:t>
            </w:r>
          </w:p>
          <w:p w:rsidR="004C6C1C" w:rsidRPr="00BC3BED" w:rsidRDefault="004C6C1C" w:rsidP="004C6C1C"/>
        </w:tc>
        <w:tc>
          <w:tcPr>
            <w:tcW w:w="1672" w:type="dxa"/>
          </w:tcPr>
          <w:p w:rsidR="004111EC" w:rsidRDefault="004111EC" w:rsidP="004111EC"/>
        </w:tc>
      </w:tr>
    </w:tbl>
    <w:p w:rsidR="00915736" w:rsidRDefault="00915736"/>
    <w:tbl>
      <w:tblPr>
        <w:tblStyle w:val="TableGrid"/>
        <w:tblW w:w="0" w:type="auto"/>
        <w:tblLook w:val="04A0" w:firstRow="1" w:lastRow="0" w:firstColumn="1" w:lastColumn="0" w:noHBand="0" w:noVBand="1"/>
      </w:tblPr>
      <w:tblGrid>
        <w:gridCol w:w="10456"/>
      </w:tblGrid>
      <w:tr w:rsidR="00045B5F" w:rsidTr="003B3826">
        <w:tc>
          <w:tcPr>
            <w:tcW w:w="10456" w:type="dxa"/>
          </w:tcPr>
          <w:p w:rsidR="00045B5F" w:rsidRPr="002C6A16" w:rsidRDefault="00045B5F" w:rsidP="003B3826">
            <w:pPr>
              <w:rPr>
                <w:b/>
              </w:rPr>
            </w:pPr>
            <w:r>
              <w:rPr>
                <w:b/>
              </w:rPr>
              <w:t xml:space="preserve">GOVERNOR – PLEASE MAKE ANY </w:t>
            </w:r>
            <w:r w:rsidRPr="002C6A16">
              <w:rPr>
                <w:b/>
              </w:rPr>
              <w:t>COMMENTS/QUESTIONS</w:t>
            </w:r>
            <w:r>
              <w:rPr>
                <w:b/>
              </w:rPr>
              <w:t xml:space="preserve"> HERE THAT YOU WISH TO ADDRESS AT THE MEETING</w:t>
            </w:r>
            <w:r w:rsidRPr="002C6A16">
              <w:rPr>
                <w:b/>
              </w:rPr>
              <w:t>:</w:t>
            </w:r>
          </w:p>
          <w:p w:rsidR="00045B5F" w:rsidRDefault="00045B5F" w:rsidP="003B3826"/>
          <w:p w:rsidR="00045B5F" w:rsidRDefault="00045B5F" w:rsidP="003B3826"/>
          <w:p w:rsidR="00045B5F" w:rsidRDefault="00045B5F" w:rsidP="003B3826"/>
          <w:p w:rsidR="00045B5F" w:rsidRDefault="00045B5F" w:rsidP="003B3826"/>
          <w:p w:rsidR="00045B5F" w:rsidRDefault="00045B5F" w:rsidP="003B3826"/>
          <w:p w:rsidR="00045B5F" w:rsidRDefault="00045B5F" w:rsidP="003B3826"/>
          <w:p w:rsidR="00045B5F" w:rsidRDefault="00045B5F" w:rsidP="003B3826"/>
          <w:p w:rsidR="00045B5F" w:rsidRDefault="00045B5F" w:rsidP="003B3826"/>
          <w:p w:rsidR="00045B5F" w:rsidRDefault="00045B5F" w:rsidP="003B3826"/>
        </w:tc>
      </w:tr>
    </w:tbl>
    <w:p w:rsidR="004111EC" w:rsidRDefault="004111EC" w:rsidP="004111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275"/>
        <w:gridCol w:w="1560"/>
        <w:gridCol w:w="1302"/>
      </w:tblGrid>
      <w:tr w:rsidR="004111EC" w:rsidRPr="00D56263" w:rsidTr="0079710A">
        <w:tc>
          <w:tcPr>
            <w:tcW w:w="6091" w:type="dxa"/>
            <w:shd w:val="clear" w:color="auto" w:fill="F4B083"/>
          </w:tcPr>
          <w:p w:rsidR="004111EC" w:rsidRDefault="004111EC" w:rsidP="0079710A">
            <w:pPr>
              <w:spacing w:after="0" w:line="240" w:lineRule="auto"/>
            </w:pPr>
            <w:r w:rsidRPr="00D56263">
              <w:t>AGREED ACTIONS</w:t>
            </w:r>
          </w:p>
          <w:p w:rsidR="004111EC" w:rsidRPr="00D56263" w:rsidRDefault="004111EC" w:rsidP="0079710A">
            <w:pPr>
              <w:spacing w:after="0" w:line="240" w:lineRule="auto"/>
            </w:pPr>
          </w:p>
        </w:tc>
        <w:tc>
          <w:tcPr>
            <w:tcW w:w="1275" w:type="dxa"/>
            <w:shd w:val="clear" w:color="auto" w:fill="F4B083"/>
          </w:tcPr>
          <w:p w:rsidR="004111EC" w:rsidRPr="00D56263" w:rsidRDefault="004111EC" w:rsidP="0079710A">
            <w:pPr>
              <w:spacing w:after="0" w:line="240" w:lineRule="auto"/>
            </w:pPr>
            <w:r w:rsidRPr="00D56263">
              <w:t>By Who</w:t>
            </w:r>
          </w:p>
        </w:tc>
        <w:tc>
          <w:tcPr>
            <w:tcW w:w="1560" w:type="dxa"/>
            <w:shd w:val="clear" w:color="auto" w:fill="F4B083"/>
          </w:tcPr>
          <w:p w:rsidR="004111EC" w:rsidRPr="00D56263" w:rsidRDefault="004111EC" w:rsidP="0079710A">
            <w:pPr>
              <w:spacing w:after="0" w:line="240" w:lineRule="auto"/>
            </w:pPr>
            <w:r w:rsidRPr="00D56263">
              <w:t>By When</w:t>
            </w:r>
          </w:p>
        </w:tc>
        <w:tc>
          <w:tcPr>
            <w:tcW w:w="1302" w:type="dxa"/>
            <w:shd w:val="clear" w:color="auto" w:fill="F4B083"/>
          </w:tcPr>
          <w:p w:rsidR="004111EC" w:rsidRDefault="004111EC" w:rsidP="0079710A">
            <w:pPr>
              <w:spacing w:after="0" w:line="240" w:lineRule="auto"/>
            </w:pPr>
            <w:r w:rsidRPr="00D56263">
              <w:t>Completed</w:t>
            </w:r>
            <w:r>
              <w:t>?</w:t>
            </w:r>
          </w:p>
          <w:p w:rsidR="004111EC" w:rsidRPr="00D56263" w:rsidRDefault="004111EC" w:rsidP="0079710A">
            <w:pPr>
              <w:spacing w:after="0" w:line="240" w:lineRule="auto"/>
              <w:jc w:val="center"/>
            </w:pPr>
            <w:r w:rsidRPr="00B344DD">
              <w:rPr>
                <w:rFonts w:cs="Arial"/>
                <w:b/>
                <w:snapToGrid w:val="0"/>
                <w:color w:val="000000"/>
                <w:sz w:val="18"/>
                <w:szCs w:val="18"/>
                <w:lang w:eastAsia="en-GB"/>
              </w:rPr>
              <w:sym w:font="Wingdings" w:char="F0FC"/>
            </w:r>
          </w:p>
        </w:tc>
      </w:tr>
      <w:tr w:rsidR="004111EC" w:rsidRPr="00D56263" w:rsidTr="0079710A">
        <w:trPr>
          <w:trHeight w:val="470"/>
        </w:trPr>
        <w:tc>
          <w:tcPr>
            <w:tcW w:w="6091" w:type="dxa"/>
            <w:shd w:val="clear" w:color="auto" w:fill="auto"/>
          </w:tcPr>
          <w:p w:rsidR="004111EC" w:rsidRDefault="003051B1" w:rsidP="0079710A">
            <w:pPr>
              <w:spacing w:after="0" w:line="240" w:lineRule="auto"/>
            </w:pPr>
            <w:r>
              <w:t>Update SEN Local offer with LA</w:t>
            </w:r>
          </w:p>
        </w:tc>
        <w:tc>
          <w:tcPr>
            <w:tcW w:w="1275" w:type="dxa"/>
            <w:shd w:val="clear" w:color="auto" w:fill="auto"/>
          </w:tcPr>
          <w:p w:rsidR="004111EC" w:rsidRDefault="003051B1" w:rsidP="0079710A">
            <w:pPr>
              <w:spacing w:after="0" w:line="240" w:lineRule="auto"/>
            </w:pPr>
            <w:r>
              <w:t>AM</w:t>
            </w:r>
          </w:p>
        </w:tc>
        <w:tc>
          <w:tcPr>
            <w:tcW w:w="1560" w:type="dxa"/>
            <w:shd w:val="clear" w:color="auto" w:fill="auto"/>
          </w:tcPr>
          <w:p w:rsidR="004111EC" w:rsidRDefault="00B84BE2" w:rsidP="0079710A">
            <w:pPr>
              <w:spacing w:after="0" w:line="240" w:lineRule="auto"/>
            </w:pPr>
            <w:r>
              <w:t>0</w:t>
            </w:r>
            <w:r w:rsidR="003051B1">
              <w:t>1/</w:t>
            </w:r>
            <w:r>
              <w:t>0</w:t>
            </w:r>
            <w:r w:rsidR="003051B1">
              <w:t>4/19</w:t>
            </w:r>
          </w:p>
        </w:tc>
        <w:tc>
          <w:tcPr>
            <w:tcW w:w="1302" w:type="dxa"/>
            <w:shd w:val="clear" w:color="auto" w:fill="auto"/>
          </w:tcPr>
          <w:p w:rsidR="004111EC" w:rsidRPr="00B84BE2" w:rsidRDefault="004111EC" w:rsidP="0079710A">
            <w:pPr>
              <w:spacing w:after="0" w:line="240" w:lineRule="auto"/>
              <w:rPr>
                <w:rFonts w:ascii="Webdings" w:hAnsi="Webdings"/>
              </w:rPr>
            </w:pPr>
          </w:p>
        </w:tc>
      </w:tr>
      <w:tr w:rsidR="004111EC" w:rsidRPr="00D56263" w:rsidTr="0079710A">
        <w:trPr>
          <w:trHeight w:val="470"/>
        </w:trPr>
        <w:tc>
          <w:tcPr>
            <w:tcW w:w="6091" w:type="dxa"/>
            <w:shd w:val="clear" w:color="auto" w:fill="auto"/>
          </w:tcPr>
          <w:p w:rsidR="004111EC" w:rsidRDefault="007273F3" w:rsidP="0079710A">
            <w:pPr>
              <w:spacing w:after="0" w:line="240" w:lineRule="auto"/>
            </w:pPr>
            <w:r>
              <w:t>T&amp;L Profile to the next Meeting</w:t>
            </w:r>
          </w:p>
        </w:tc>
        <w:tc>
          <w:tcPr>
            <w:tcW w:w="1275" w:type="dxa"/>
            <w:shd w:val="clear" w:color="auto" w:fill="auto"/>
          </w:tcPr>
          <w:p w:rsidR="004111EC" w:rsidRDefault="007273F3" w:rsidP="0079710A">
            <w:pPr>
              <w:spacing w:after="0" w:line="240" w:lineRule="auto"/>
            </w:pPr>
            <w:r>
              <w:t>AM</w:t>
            </w:r>
          </w:p>
        </w:tc>
        <w:tc>
          <w:tcPr>
            <w:tcW w:w="1560" w:type="dxa"/>
            <w:shd w:val="clear" w:color="auto" w:fill="auto"/>
          </w:tcPr>
          <w:p w:rsidR="004111EC" w:rsidRDefault="00B84BE2" w:rsidP="0079710A">
            <w:pPr>
              <w:spacing w:after="0" w:line="240" w:lineRule="auto"/>
            </w:pPr>
            <w:r>
              <w:t>20/05/19</w:t>
            </w:r>
          </w:p>
        </w:tc>
        <w:tc>
          <w:tcPr>
            <w:tcW w:w="1302" w:type="dxa"/>
            <w:shd w:val="clear" w:color="auto" w:fill="auto"/>
          </w:tcPr>
          <w:p w:rsidR="004111EC" w:rsidRPr="00B84BE2" w:rsidRDefault="004111EC" w:rsidP="0079710A">
            <w:pPr>
              <w:spacing w:after="0" w:line="240" w:lineRule="auto"/>
              <w:jc w:val="center"/>
              <w:rPr>
                <w:rFonts w:ascii="Webdings" w:hAnsi="Webdings"/>
              </w:rPr>
            </w:pPr>
          </w:p>
        </w:tc>
      </w:tr>
      <w:tr w:rsidR="004111EC" w:rsidRPr="00D56263" w:rsidTr="0079710A">
        <w:trPr>
          <w:trHeight w:val="470"/>
        </w:trPr>
        <w:tc>
          <w:tcPr>
            <w:tcW w:w="6091" w:type="dxa"/>
            <w:shd w:val="clear" w:color="auto" w:fill="auto"/>
          </w:tcPr>
          <w:p w:rsidR="004111EC" w:rsidRDefault="007273F3" w:rsidP="0079710A">
            <w:pPr>
              <w:spacing w:after="0" w:line="240" w:lineRule="auto"/>
            </w:pPr>
            <w:r>
              <w:t>Send Steven Job roles</w:t>
            </w:r>
          </w:p>
        </w:tc>
        <w:tc>
          <w:tcPr>
            <w:tcW w:w="1275" w:type="dxa"/>
            <w:shd w:val="clear" w:color="auto" w:fill="auto"/>
          </w:tcPr>
          <w:p w:rsidR="004111EC" w:rsidRDefault="007273F3" w:rsidP="0079710A">
            <w:pPr>
              <w:spacing w:after="0" w:line="240" w:lineRule="auto"/>
            </w:pPr>
            <w:r>
              <w:t>JO</w:t>
            </w:r>
          </w:p>
        </w:tc>
        <w:tc>
          <w:tcPr>
            <w:tcW w:w="1560" w:type="dxa"/>
            <w:shd w:val="clear" w:color="auto" w:fill="auto"/>
          </w:tcPr>
          <w:p w:rsidR="004111EC" w:rsidRDefault="00B84BE2" w:rsidP="0079710A">
            <w:pPr>
              <w:spacing w:after="0" w:line="240" w:lineRule="auto"/>
            </w:pPr>
            <w:r>
              <w:t>19/03/19</w:t>
            </w:r>
          </w:p>
        </w:tc>
        <w:tc>
          <w:tcPr>
            <w:tcW w:w="1302" w:type="dxa"/>
            <w:shd w:val="clear" w:color="auto" w:fill="auto"/>
          </w:tcPr>
          <w:p w:rsidR="004111EC" w:rsidRPr="00B84BE2" w:rsidRDefault="00B84BE2" w:rsidP="0079710A">
            <w:pPr>
              <w:spacing w:after="0" w:line="240" w:lineRule="auto"/>
              <w:jc w:val="center"/>
              <w:rPr>
                <w:rFonts w:ascii="Webdings" w:hAnsi="Webdings" w:cs="Arial"/>
                <w:b/>
                <w:snapToGrid w:val="0"/>
                <w:color w:val="000000"/>
                <w:lang w:eastAsia="en-GB"/>
              </w:rPr>
            </w:pPr>
            <w:r>
              <w:rPr>
                <w:rFonts w:ascii="Webdings" w:hAnsi="Webdings" w:cs="Arial"/>
                <w:b/>
                <w:snapToGrid w:val="0"/>
                <w:color w:val="000000"/>
                <w:lang w:eastAsia="en-GB"/>
              </w:rPr>
              <w:t></w:t>
            </w:r>
          </w:p>
        </w:tc>
      </w:tr>
      <w:tr w:rsidR="004111EC" w:rsidRPr="00D56263" w:rsidTr="0079710A">
        <w:trPr>
          <w:trHeight w:val="470"/>
        </w:trPr>
        <w:tc>
          <w:tcPr>
            <w:tcW w:w="6091" w:type="dxa"/>
            <w:shd w:val="clear" w:color="auto" w:fill="auto"/>
          </w:tcPr>
          <w:p w:rsidR="004111EC" w:rsidRDefault="007273F3" w:rsidP="0079710A">
            <w:pPr>
              <w:spacing w:after="0" w:line="240" w:lineRule="auto"/>
            </w:pPr>
            <w:r>
              <w:t>Gov visit report – bullet point for report</w:t>
            </w:r>
          </w:p>
        </w:tc>
        <w:tc>
          <w:tcPr>
            <w:tcW w:w="1275" w:type="dxa"/>
            <w:shd w:val="clear" w:color="auto" w:fill="auto"/>
          </w:tcPr>
          <w:p w:rsidR="004111EC" w:rsidRDefault="00B84BE2" w:rsidP="0079710A">
            <w:pPr>
              <w:spacing w:after="0" w:line="240" w:lineRule="auto"/>
            </w:pPr>
            <w:r>
              <w:t>JO</w:t>
            </w:r>
          </w:p>
        </w:tc>
        <w:tc>
          <w:tcPr>
            <w:tcW w:w="1560" w:type="dxa"/>
            <w:shd w:val="clear" w:color="auto" w:fill="auto"/>
          </w:tcPr>
          <w:p w:rsidR="004111EC" w:rsidRDefault="00B84BE2" w:rsidP="0079710A">
            <w:pPr>
              <w:spacing w:after="0" w:line="240" w:lineRule="auto"/>
            </w:pPr>
            <w:r>
              <w:t>19/03/19</w:t>
            </w:r>
          </w:p>
        </w:tc>
        <w:tc>
          <w:tcPr>
            <w:tcW w:w="1302" w:type="dxa"/>
            <w:shd w:val="clear" w:color="auto" w:fill="auto"/>
          </w:tcPr>
          <w:p w:rsidR="004111EC" w:rsidRPr="00B84BE2" w:rsidRDefault="00B84BE2" w:rsidP="0079710A">
            <w:pPr>
              <w:spacing w:after="0" w:line="240" w:lineRule="auto"/>
              <w:jc w:val="center"/>
              <w:rPr>
                <w:rFonts w:ascii="Webdings" w:hAnsi="Webdings" w:cs="Arial"/>
                <w:b/>
                <w:snapToGrid w:val="0"/>
                <w:color w:val="000000"/>
                <w:lang w:eastAsia="en-GB"/>
              </w:rPr>
            </w:pPr>
            <w:r>
              <w:rPr>
                <w:rFonts w:ascii="Webdings" w:hAnsi="Webdings" w:cs="Arial"/>
                <w:b/>
                <w:snapToGrid w:val="0"/>
                <w:color w:val="000000"/>
                <w:lang w:eastAsia="en-GB"/>
              </w:rPr>
              <w:t></w:t>
            </w:r>
          </w:p>
        </w:tc>
      </w:tr>
      <w:tr w:rsidR="00AA4EB0" w:rsidRPr="00D56263" w:rsidTr="0079710A">
        <w:trPr>
          <w:trHeight w:val="470"/>
        </w:trPr>
        <w:tc>
          <w:tcPr>
            <w:tcW w:w="6091" w:type="dxa"/>
            <w:shd w:val="clear" w:color="auto" w:fill="auto"/>
          </w:tcPr>
          <w:p w:rsidR="00AA4EB0" w:rsidRDefault="00AA4EB0" w:rsidP="0079710A">
            <w:pPr>
              <w:spacing w:after="0" w:line="240" w:lineRule="auto"/>
            </w:pPr>
            <w:r>
              <w:t>Accessibility Plan – defer to Summer</w:t>
            </w:r>
          </w:p>
        </w:tc>
        <w:tc>
          <w:tcPr>
            <w:tcW w:w="1275" w:type="dxa"/>
            <w:shd w:val="clear" w:color="auto" w:fill="auto"/>
          </w:tcPr>
          <w:p w:rsidR="00AA4EB0" w:rsidRDefault="00727245" w:rsidP="0079710A">
            <w:pPr>
              <w:spacing w:after="0" w:line="240" w:lineRule="auto"/>
            </w:pPr>
            <w:r>
              <w:t>SL</w:t>
            </w:r>
          </w:p>
        </w:tc>
        <w:tc>
          <w:tcPr>
            <w:tcW w:w="1560" w:type="dxa"/>
            <w:shd w:val="clear" w:color="auto" w:fill="auto"/>
          </w:tcPr>
          <w:p w:rsidR="00AA4EB0" w:rsidRDefault="00AA4EB0" w:rsidP="0079710A">
            <w:pPr>
              <w:spacing w:after="0" w:line="240" w:lineRule="auto"/>
            </w:pPr>
            <w:r>
              <w:t>20/05/19</w:t>
            </w:r>
          </w:p>
        </w:tc>
        <w:tc>
          <w:tcPr>
            <w:tcW w:w="1302" w:type="dxa"/>
            <w:shd w:val="clear" w:color="auto" w:fill="auto"/>
          </w:tcPr>
          <w:p w:rsidR="00AA4EB0" w:rsidRDefault="00AA4EB0" w:rsidP="0079710A">
            <w:pPr>
              <w:spacing w:after="0" w:line="240" w:lineRule="auto"/>
              <w:jc w:val="center"/>
              <w:rPr>
                <w:rFonts w:ascii="Webdings" w:hAnsi="Webdings" w:cs="Arial"/>
                <w:b/>
                <w:snapToGrid w:val="0"/>
                <w:color w:val="000000"/>
                <w:lang w:eastAsia="en-GB"/>
              </w:rPr>
            </w:pPr>
          </w:p>
        </w:tc>
      </w:tr>
      <w:tr w:rsidR="00727245" w:rsidRPr="00D56263" w:rsidTr="0079710A">
        <w:trPr>
          <w:trHeight w:val="470"/>
        </w:trPr>
        <w:tc>
          <w:tcPr>
            <w:tcW w:w="6091" w:type="dxa"/>
            <w:shd w:val="clear" w:color="auto" w:fill="auto"/>
          </w:tcPr>
          <w:p w:rsidR="00727245" w:rsidRDefault="00727245" w:rsidP="0079710A">
            <w:pPr>
              <w:spacing w:after="0" w:line="240" w:lineRule="auto"/>
            </w:pPr>
            <w:r>
              <w:t>Y4 teacher increase to U3 and backdated</w:t>
            </w:r>
          </w:p>
        </w:tc>
        <w:tc>
          <w:tcPr>
            <w:tcW w:w="1275" w:type="dxa"/>
            <w:shd w:val="clear" w:color="auto" w:fill="auto"/>
          </w:tcPr>
          <w:p w:rsidR="00727245" w:rsidRDefault="00727245" w:rsidP="0079710A">
            <w:pPr>
              <w:spacing w:after="0" w:line="240" w:lineRule="auto"/>
            </w:pPr>
            <w:r>
              <w:t>JS</w:t>
            </w:r>
          </w:p>
        </w:tc>
        <w:tc>
          <w:tcPr>
            <w:tcW w:w="1560" w:type="dxa"/>
            <w:shd w:val="clear" w:color="auto" w:fill="auto"/>
          </w:tcPr>
          <w:p w:rsidR="00727245" w:rsidRDefault="00727245" w:rsidP="0079710A">
            <w:pPr>
              <w:spacing w:after="0" w:line="240" w:lineRule="auto"/>
            </w:pPr>
            <w:r>
              <w:t>Asap</w:t>
            </w:r>
          </w:p>
        </w:tc>
        <w:tc>
          <w:tcPr>
            <w:tcW w:w="1302" w:type="dxa"/>
            <w:shd w:val="clear" w:color="auto" w:fill="auto"/>
          </w:tcPr>
          <w:p w:rsidR="00727245" w:rsidRDefault="00727245" w:rsidP="0079710A">
            <w:pPr>
              <w:spacing w:after="0" w:line="240" w:lineRule="auto"/>
              <w:jc w:val="center"/>
              <w:rPr>
                <w:rFonts w:ascii="Webdings" w:hAnsi="Webdings" w:cs="Arial"/>
                <w:b/>
                <w:snapToGrid w:val="0"/>
                <w:color w:val="000000"/>
                <w:lang w:eastAsia="en-GB"/>
              </w:rPr>
            </w:pPr>
            <w:r>
              <w:rPr>
                <w:rFonts w:ascii="Webdings" w:hAnsi="Webdings" w:cs="Arial"/>
                <w:b/>
                <w:snapToGrid w:val="0"/>
                <w:color w:val="000000"/>
                <w:lang w:eastAsia="en-GB"/>
              </w:rPr>
              <w:t></w:t>
            </w:r>
          </w:p>
        </w:tc>
      </w:tr>
      <w:tr w:rsidR="00727245" w:rsidRPr="00D56263" w:rsidTr="0079710A">
        <w:trPr>
          <w:trHeight w:val="470"/>
        </w:trPr>
        <w:tc>
          <w:tcPr>
            <w:tcW w:w="6091" w:type="dxa"/>
            <w:shd w:val="clear" w:color="auto" w:fill="auto"/>
          </w:tcPr>
          <w:p w:rsidR="00727245" w:rsidRDefault="00727245" w:rsidP="0079710A">
            <w:pPr>
              <w:spacing w:after="0" w:line="240" w:lineRule="auto"/>
            </w:pPr>
            <w:r>
              <w:t>Y6 teacher TLR</w:t>
            </w:r>
          </w:p>
        </w:tc>
        <w:tc>
          <w:tcPr>
            <w:tcW w:w="1275" w:type="dxa"/>
            <w:shd w:val="clear" w:color="auto" w:fill="auto"/>
          </w:tcPr>
          <w:p w:rsidR="00727245" w:rsidRDefault="00727245" w:rsidP="0079710A">
            <w:pPr>
              <w:spacing w:after="0" w:line="240" w:lineRule="auto"/>
            </w:pPr>
            <w:r>
              <w:t>AM</w:t>
            </w:r>
          </w:p>
        </w:tc>
        <w:tc>
          <w:tcPr>
            <w:tcW w:w="1560" w:type="dxa"/>
            <w:shd w:val="clear" w:color="auto" w:fill="auto"/>
          </w:tcPr>
          <w:p w:rsidR="00727245" w:rsidRDefault="00727245" w:rsidP="0079710A">
            <w:pPr>
              <w:spacing w:after="0" w:line="240" w:lineRule="auto"/>
            </w:pPr>
            <w:r>
              <w:t>Summer 2</w:t>
            </w:r>
          </w:p>
        </w:tc>
        <w:tc>
          <w:tcPr>
            <w:tcW w:w="1302" w:type="dxa"/>
            <w:shd w:val="clear" w:color="auto" w:fill="auto"/>
          </w:tcPr>
          <w:p w:rsidR="00727245" w:rsidRDefault="00727245" w:rsidP="0079710A">
            <w:pPr>
              <w:spacing w:after="0" w:line="240" w:lineRule="auto"/>
              <w:jc w:val="center"/>
              <w:rPr>
                <w:rFonts w:ascii="Webdings" w:hAnsi="Webdings" w:cs="Arial"/>
                <w:b/>
                <w:snapToGrid w:val="0"/>
                <w:color w:val="000000"/>
                <w:lang w:eastAsia="en-GB"/>
              </w:rPr>
            </w:pPr>
          </w:p>
        </w:tc>
      </w:tr>
    </w:tbl>
    <w:p w:rsidR="004111EC" w:rsidRDefault="004111EC" w:rsidP="004111EC"/>
    <w:p w:rsidR="004111EC" w:rsidRDefault="004111EC" w:rsidP="004111EC"/>
    <w:p w:rsidR="004111EC" w:rsidRDefault="004111EC" w:rsidP="004111EC">
      <w:r w:rsidRPr="00EC07E4">
        <w:rPr>
          <w:b/>
        </w:rPr>
        <w:t>Signed:</w:t>
      </w:r>
      <w:r>
        <w:t xml:space="preserve"> </w:t>
      </w:r>
      <w:r>
        <w:tab/>
        <w:t>_________________________________________________</w:t>
      </w:r>
      <w:r>
        <w:tab/>
      </w:r>
      <w:r w:rsidRPr="00177E60">
        <w:rPr>
          <w:b/>
        </w:rPr>
        <w:t>Date:</w:t>
      </w:r>
      <w:r w:rsidRPr="00EC07E4">
        <w:t xml:space="preserve"> </w:t>
      </w:r>
      <w:r>
        <w:tab/>
        <w:t>____________________________</w:t>
      </w:r>
    </w:p>
    <w:p w:rsidR="004111EC" w:rsidRDefault="004111EC" w:rsidP="004111EC">
      <w:pPr>
        <w:ind w:firstLine="720"/>
        <w:rPr>
          <w:b/>
        </w:rPr>
      </w:pPr>
      <w:r w:rsidRPr="00177E60">
        <w:rPr>
          <w:b/>
        </w:rPr>
        <w:t>Chair</w:t>
      </w:r>
    </w:p>
    <w:sectPr w:rsidR="004111EC" w:rsidSect="00C817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FF" w:rsidRDefault="00FF6DFF" w:rsidP="00C81715">
      <w:pPr>
        <w:spacing w:after="0" w:line="240" w:lineRule="auto"/>
      </w:pPr>
      <w:r>
        <w:separator/>
      </w:r>
    </w:p>
  </w:endnote>
  <w:endnote w:type="continuationSeparator" w:id="0">
    <w:p w:rsidR="00FF6DFF" w:rsidRDefault="00FF6DFF" w:rsidP="00C8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FF" w:rsidRDefault="00FF6DFF" w:rsidP="00C81715">
      <w:pPr>
        <w:spacing w:after="0" w:line="240" w:lineRule="auto"/>
      </w:pPr>
      <w:r>
        <w:separator/>
      </w:r>
    </w:p>
  </w:footnote>
  <w:footnote w:type="continuationSeparator" w:id="0">
    <w:p w:rsidR="00FF6DFF" w:rsidRDefault="00FF6DFF" w:rsidP="00C8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848"/>
    <w:multiLevelType w:val="hybridMultilevel"/>
    <w:tmpl w:val="CE066EA8"/>
    <w:lvl w:ilvl="0" w:tplc="08090003">
      <w:start w:val="1"/>
      <w:numFmt w:val="bullet"/>
      <w:lvlText w:val="o"/>
      <w:lvlJc w:val="left"/>
      <w:pPr>
        <w:ind w:left="1037" w:hanging="360"/>
      </w:pPr>
      <w:rPr>
        <w:rFonts w:ascii="Courier New" w:hAnsi="Courier New" w:cs="Courier New"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 w15:restartNumberingAfterBreak="0">
    <w:nsid w:val="03F63168"/>
    <w:multiLevelType w:val="hybridMultilevel"/>
    <w:tmpl w:val="3C0031AC"/>
    <w:lvl w:ilvl="0" w:tplc="08090001">
      <w:start w:val="1"/>
      <w:numFmt w:val="bullet"/>
      <w:lvlText w:val=""/>
      <w:lvlJc w:val="left"/>
      <w:pPr>
        <w:ind w:left="1037" w:hanging="360"/>
      </w:pPr>
      <w:rPr>
        <w:rFonts w:ascii="Symbol" w:hAnsi="Symbol"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04780E17"/>
    <w:multiLevelType w:val="hybridMultilevel"/>
    <w:tmpl w:val="61C89FCA"/>
    <w:lvl w:ilvl="0" w:tplc="08090003">
      <w:start w:val="1"/>
      <w:numFmt w:val="bullet"/>
      <w:lvlText w:val="o"/>
      <w:lvlJc w:val="left"/>
      <w:pPr>
        <w:ind w:left="1746" w:hanging="360"/>
      </w:pPr>
      <w:rPr>
        <w:rFonts w:ascii="Courier New" w:hAnsi="Courier New" w:cs="Courier New"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3" w15:restartNumberingAfterBreak="0">
    <w:nsid w:val="0DE41C81"/>
    <w:multiLevelType w:val="hybridMultilevel"/>
    <w:tmpl w:val="7D908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A4FA5"/>
    <w:multiLevelType w:val="hybridMultilevel"/>
    <w:tmpl w:val="67246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B718C"/>
    <w:multiLevelType w:val="hybridMultilevel"/>
    <w:tmpl w:val="9DAA0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77CC8"/>
    <w:multiLevelType w:val="hybridMultilevel"/>
    <w:tmpl w:val="BA000F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D6BA9"/>
    <w:multiLevelType w:val="hybridMultilevel"/>
    <w:tmpl w:val="07B4FA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835A0"/>
    <w:multiLevelType w:val="hybridMultilevel"/>
    <w:tmpl w:val="267A8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17812"/>
    <w:multiLevelType w:val="hybridMultilevel"/>
    <w:tmpl w:val="F020C18E"/>
    <w:lvl w:ilvl="0" w:tplc="08090001">
      <w:start w:val="1"/>
      <w:numFmt w:val="bullet"/>
      <w:lvlText w:val=""/>
      <w:lvlJc w:val="left"/>
      <w:pPr>
        <w:ind w:left="1037" w:hanging="360"/>
      </w:pPr>
      <w:rPr>
        <w:rFonts w:ascii="Symbol" w:hAnsi="Symbol" w:hint="default"/>
      </w:rPr>
    </w:lvl>
    <w:lvl w:ilvl="1" w:tplc="0809000F">
      <w:start w:val="1"/>
      <w:numFmt w:val="decimal"/>
      <w:lvlText w:val="%2."/>
      <w:lvlJc w:val="left"/>
      <w:pPr>
        <w:ind w:left="1757" w:hanging="360"/>
      </w:pPr>
      <w:rPr>
        <w:rFonts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22FF3D6B"/>
    <w:multiLevelType w:val="hybridMultilevel"/>
    <w:tmpl w:val="4AA403F6"/>
    <w:lvl w:ilvl="0" w:tplc="29A4D5D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43F4658"/>
    <w:multiLevelType w:val="hybridMultilevel"/>
    <w:tmpl w:val="018A73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B7808"/>
    <w:multiLevelType w:val="hybridMultilevel"/>
    <w:tmpl w:val="56124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37610"/>
    <w:multiLevelType w:val="hybridMultilevel"/>
    <w:tmpl w:val="4E880D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568FC"/>
    <w:multiLevelType w:val="hybridMultilevel"/>
    <w:tmpl w:val="BBE4A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07597"/>
    <w:multiLevelType w:val="hybridMultilevel"/>
    <w:tmpl w:val="F3F82B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B25ED"/>
    <w:multiLevelType w:val="hybridMultilevel"/>
    <w:tmpl w:val="90988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260E8"/>
    <w:multiLevelType w:val="hybridMultilevel"/>
    <w:tmpl w:val="FE5E2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E27E4"/>
    <w:multiLevelType w:val="hybridMultilevel"/>
    <w:tmpl w:val="9440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648B8"/>
    <w:multiLevelType w:val="hybridMultilevel"/>
    <w:tmpl w:val="FB2A1E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123D75"/>
    <w:multiLevelType w:val="hybridMultilevel"/>
    <w:tmpl w:val="09C0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B4868"/>
    <w:multiLevelType w:val="hybridMultilevel"/>
    <w:tmpl w:val="17B0F8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F74CA"/>
    <w:multiLevelType w:val="hybridMultilevel"/>
    <w:tmpl w:val="521C95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39BD"/>
    <w:multiLevelType w:val="hybridMultilevel"/>
    <w:tmpl w:val="C4547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806E55"/>
    <w:multiLevelType w:val="hybridMultilevel"/>
    <w:tmpl w:val="05E0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03572"/>
    <w:multiLevelType w:val="hybridMultilevel"/>
    <w:tmpl w:val="41582F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27291"/>
    <w:multiLevelType w:val="hybridMultilevel"/>
    <w:tmpl w:val="2B04A23C"/>
    <w:lvl w:ilvl="0" w:tplc="08090003">
      <w:start w:val="1"/>
      <w:numFmt w:val="bullet"/>
      <w:lvlText w:val="o"/>
      <w:lvlJc w:val="left"/>
      <w:pPr>
        <w:ind w:left="1037" w:hanging="360"/>
      </w:pPr>
      <w:rPr>
        <w:rFonts w:ascii="Courier New" w:hAnsi="Courier New" w:cs="Courier New" w:hint="default"/>
      </w:rPr>
    </w:lvl>
    <w:lvl w:ilvl="1" w:tplc="08090003">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7" w15:restartNumberingAfterBreak="0">
    <w:nsid w:val="7A4C0DB5"/>
    <w:multiLevelType w:val="hybridMultilevel"/>
    <w:tmpl w:val="FC3E9FDE"/>
    <w:lvl w:ilvl="0" w:tplc="08090001">
      <w:start w:val="1"/>
      <w:numFmt w:val="bullet"/>
      <w:lvlText w:val=""/>
      <w:lvlJc w:val="left"/>
      <w:pPr>
        <w:ind w:left="1037" w:hanging="360"/>
      </w:pPr>
      <w:rPr>
        <w:rFonts w:ascii="Symbol" w:hAnsi="Symbol" w:hint="default"/>
      </w:rPr>
    </w:lvl>
    <w:lvl w:ilvl="1" w:tplc="08090001">
      <w:start w:val="1"/>
      <w:numFmt w:val="bullet"/>
      <w:lvlText w:val=""/>
      <w:lvlJc w:val="left"/>
      <w:pPr>
        <w:ind w:left="1757" w:hanging="360"/>
      </w:pPr>
      <w:rPr>
        <w:rFonts w:ascii="Symbol" w:hAnsi="Symbo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8" w15:restartNumberingAfterBreak="0">
    <w:nsid w:val="7CB862EE"/>
    <w:multiLevelType w:val="hybridMultilevel"/>
    <w:tmpl w:val="10CA50A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8"/>
  </w:num>
  <w:num w:numId="2">
    <w:abstractNumId w:val="12"/>
  </w:num>
  <w:num w:numId="3">
    <w:abstractNumId w:val="17"/>
  </w:num>
  <w:num w:numId="4">
    <w:abstractNumId w:val="10"/>
  </w:num>
  <w:num w:numId="5">
    <w:abstractNumId w:val="25"/>
  </w:num>
  <w:num w:numId="6">
    <w:abstractNumId w:val="7"/>
  </w:num>
  <w:num w:numId="7">
    <w:abstractNumId w:val="22"/>
  </w:num>
  <w:num w:numId="8">
    <w:abstractNumId w:val="8"/>
  </w:num>
  <w:num w:numId="9">
    <w:abstractNumId w:val="20"/>
  </w:num>
  <w:num w:numId="10">
    <w:abstractNumId w:val="23"/>
  </w:num>
  <w:num w:numId="11">
    <w:abstractNumId w:val="3"/>
  </w:num>
  <w:num w:numId="12">
    <w:abstractNumId w:val="1"/>
  </w:num>
  <w:num w:numId="13">
    <w:abstractNumId w:val="9"/>
  </w:num>
  <w:num w:numId="14">
    <w:abstractNumId w:val="27"/>
  </w:num>
  <w:num w:numId="15">
    <w:abstractNumId w:val="26"/>
  </w:num>
  <w:num w:numId="16">
    <w:abstractNumId w:val="0"/>
  </w:num>
  <w:num w:numId="17">
    <w:abstractNumId w:val="19"/>
  </w:num>
  <w:num w:numId="18">
    <w:abstractNumId w:val="24"/>
  </w:num>
  <w:num w:numId="19">
    <w:abstractNumId w:val="4"/>
  </w:num>
  <w:num w:numId="20">
    <w:abstractNumId w:val="28"/>
  </w:num>
  <w:num w:numId="21">
    <w:abstractNumId w:val="2"/>
  </w:num>
  <w:num w:numId="22">
    <w:abstractNumId w:val="14"/>
  </w:num>
  <w:num w:numId="23">
    <w:abstractNumId w:val="15"/>
  </w:num>
  <w:num w:numId="24">
    <w:abstractNumId w:val="11"/>
  </w:num>
  <w:num w:numId="25">
    <w:abstractNumId w:val="6"/>
  </w:num>
  <w:num w:numId="26">
    <w:abstractNumId w:val="16"/>
  </w:num>
  <w:num w:numId="27">
    <w:abstractNumId w:val="13"/>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5"/>
    <w:rsid w:val="00020C09"/>
    <w:rsid w:val="00045B5F"/>
    <w:rsid w:val="00051346"/>
    <w:rsid w:val="00052713"/>
    <w:rsid w:val="000C15A1"/>
    <w:rsid w:val="000C301F"/>
    <w:rsid w:val="000D0ACD"/>
    <w:rsid w:val="001022BE"/>
    <w:rsid w:val="00113389"/>
    <w:rsid w:val="00127DD5"/>
    <w:rsid w:val="00161A46"/>
    <w:rsid w:val="00166966"/>
    <w:rsid w:val="001940D2"/>
    <w:rsid w:val="001A1321"/>
    <w:rsid w:val="001E31B9"/>
    <w:rsid w:val="00215800"/>
    <w:rsid w:val="00232A12"/>
    <w:rsid w:val="00235A17"/>
    <w:rsid w:val="0026011D"/>
    <w:rsid w:val="00287C99"/>
    <w:rsid w:val="002A744B"/>
    <w:rsid w:val="002D557F"/>
    <w:rsid w:val="002D7A88"/>
    <w:rsid w:val="00301519"/>
    <w:rsid w:val="003051B1"/>
    <w:rsid w:val="003059C4"/>
    <w:rsid w:val="00310B97"/>
    <w:rsid w:val="0033148D"/>
    <w:rsid w:val="003500D1"/>
    <w:rsid w:val="00360B65"/>
    <w:rsid w:val="003811AB"/>
    <w:rsid w:val="003908A2"/>
    <w:rsid w:val="00395078"/>
    <w:rsid w:val="003A3238"/>
    <w:rsid w:val="003A42D3"/>
    <w:rsid w:val="004111EC"/>
    <w:rsid w:val="00415701"/>
    <w:rsid w:val="0042488B"/>
    <w:rsid w:val="004348FA"/>
    <w:rsid w:val="00460179"/>
    <w:rsid w:val="004A7C3D"/>
    <w:rsid w:val="004C6C1C"/>
    <w:rsid w:val="005149DD"/>
    <w:rsid w:val="00562B07"/>
    <w:rsid w:val="005717A0"/>
    <w:rsid w:val="0058718B"/>
    <w:rsid w:val="005E5150"/>
    <w:rsid w:val="005F4041"/>
    <w:rsid w:val="00603836"/>
    <w:rsid w:val="00645883"/>
    <w:rsid w:val="00655D77"/>
    <w:rsid w:val="00671101"/>
    <w:rsid w:val="00684714"/>
    <w:rsid w:val="006903DE"/>
    <w:rsid w:val="006A46ED"/>
    <w:rsid w:val="006D16B5"/>
    <w:rsid w:val="006F4B53"/>
    <w:rsid w:val="00702052"/>
    <w:rsid w:val="00715C95"/>
    <w:rsid w:val="007252A8"/>
    <w:rsid w:val="00727245"/>
    <w:rsid w:val="007273F3"/>
    <w:rsid w:val="00740617"/>
    <w:rsid w:val="00750541"/>
    <w:rsid w:val="007560E8"/>
    <w:rsid w:val="00772427"/>
    <w:rsid w:val="007904C9"/>
    <w:rsid w:val="007A0374"/>
    <w:rsid w:val="007B4D65"/>
    <w:rsid w:val="007C5D38"/>
    <w:rsid w:val="008012FF"/>
    <w:rsid w:val="00817280"/>
    <w:rsid w:val="00835C49"/>
    <w:rsid w:val="00852F1A"/>
    <w:rsid w:val="00864C79"/>
    <w:rsid w:val="00866603"/>
    <w:rsid w:val="00890778"/>
    <w:rsid w:val="008A2D38"/>
    <w:rsid w:val="008A47BC"/>
    <w:rsid w:val="008D1959"/>
    <w:rsid w:val="008E2266"/>
    <w:rsid w:val="00902276"/>
    <w:rsid w:val="00903861"/>
    <w:rsid w:val="00907BFE"/>
    <w:rsid w:val="00915736"/>
    <w:rsid w:val="00915CA1"/>
    <w:rsid w:val="009D1323"/>
    <w:rsid w:val="009E53B5"/>
    <w:rsid w:val="00A01DFF"/>
    <w:rsid w:val="00A1795A"/>
    <w:rsid w:val="00A32CC0"/>
    <w:rsid w:val="00A53EC8"/>
    <w:rsid w:val="00A80C48"/>
    <w:rsid w:val="00AA2311"/>
    <w:rsid w:val="00AA4EB0"/>
    <w:rsid w:val="00AD5C3F"/>
    <w:rsid w:val="00AE0186"/>
    <w:rsid w:val="00AE70A5"/>
    <w:rsid w:val="00AF6355"/>
    <w:rsid w:val="00B03097"/>
    <w:rsid w:val="00B2663E"/>
    <w:rsid w:val="00B748CD"/>
    <w:rsid w:val="00B84BE2"/>
    <w:rsid w:val="00B9205F"/>
    <w:rsid w:val="00BC1167"/>
    <w:rsid w:val="00BC1196"/>
    <w:rsid w:val="00BC3BED"/>
    <w:rsid w:val="00BC4E09"/>
    <w:rsid w:val="00BD3907"/>
    <w:rsid w:val="00BE5FA0"/>
    <w:rsid w:val="00C2204E"/>
    <w:rsid w:val="00C32F05"/>
    <w:rsid w:val="00C75B2B"/>
    <w:rsid w:val="00C81715"/>
    <w:rsid w:val="00CD04E9"/>
    <w:rsid w:val="00CD06A5"/>
    <w:rsid w:val="00CF04E3"/>
    <w:rsid w:val="00D049D0"/>
    <w:rsid w:val="00D06986"/>
    <w:rsid w:val="00D10FC3"/>
    <w:rsid w:val="00D2002B"/>
    <w:rsid w:val="00D33728"/>
    <w:rsid w:val="00D43017"/>
    <w:rsid w:val="00D43B7A"/>
    <w:rsid w:val="00DC507D"/>
    <w:rsid w:val="00DE0224"/>
    <w:rsid w:val="00E04537"/>
    <w:rsid w:val="00E24C90"/>
    <w:rsid w:val="00E35B2E"/>
    <w:rsid w:val="00E578B4"/>
    <w:rsid w:val="00E80979"/>
    <w:rsid w:val="00ED4AFF"/>
    <w:rsid w:val="00ED666A"/>
    <w:rsid w:val="00F55567"/>
    <w:rsid w:val="00F66608"/>
    <w:rsid w:val="00F720C5"/>
    <w:rsid w:val="00F929A1"/>
    <w:rsid w:val="00FF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2EB3-C966-4ACD-8F81-EAFA933A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75B2B"/>
    <w:pPr>
      <w:keepNext/>
      <w:spacing w:after="0" w:line="240" w:lineRule="auto"/>
      <w:outlineLvl w:val="3"/>
    </w:pPr>
    <w:rPr>
      <w:rFonts w:ascii="Arial" w:eastAsia="Times New Roman" w:hAnsi="Arial"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715"/>
  </w:style>
  <w:style w:type="paragraph" w:styleId="Footer">
    <w:name w:val="footer"/>
    <w:basedOn w:val="Normal"/>
    <w:link w:val="FooterChar"/>
    <w:uiPriority w:val="99"/>
    <w:unhideWhenUsed/>
    <w:rsid w:val="00C81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715"/>
  </w:style>
  <w:style w:type="table" w:styleId="TableGrid">
    <w:name w:val="Table Grid"/>
    <w:basedOn w:val="TableNormal"/>
    <w:uiPriority w:val="39"/>
    <w:rsid w:val="00C8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1D"/>
    <w:pPr>
      <w:ind w:left="720"/>
      <w:contextualSpacing/>
    </w:pPr>
  </w:style>
  <w:style w:type="character" w:customStyle="1" w:styleId="Heading4Char">
    <w:name w:val="Heading 4 Char"/>
    <w:basedOn w:val="DefaultParagraphFont"/>
    <w:link w:val="Heading4"/>
    <w:rsid w:val="00C75B2B"/>
    <w:rPr>
      <w:rFonts w:ascii="Arial" w:eastAsia="Times New Roman" w:hAnsi="Arial" w:cs="Times New Roman"/>
      <w:b/>
      <w:szCs w:val="20"/>
      <w:lang w:val="en-US"/>
    </w:rPr>
  </w:style>
  <w:style w:type="paragraph" w:styleId="BalloonText">
    <w:name w:val="Balloon Text"/>
    <w:basedOn w:val="Normal"/>
    <w:link w:val="BalloonTextChar"/>
    <w:uiPriority w:val="99"/>
    <w:semiHidden/>
    <w:unhideWhenUsed/>
    <w:rsid w:val="00CD0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78C0-2618-4559-9848-316D2D28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2</cp:revision>
  <cp:lastPrinted>2018-01-15T15:32:00Z</cp:lastPrinted>
  <dcterms:created xsi:type="dcterms:W3CDTF">2019-03-19T13:27:00Z</dcterms:created>
  <dcterms:modified xsi:type="dcterms:W3CDTF">2019-03-19T13:27:00Z</dcterms:modified>
</cp:coreProperties>
</file>